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30" w:type="dxa"/>
        <w:tblLayout w:type="fixed"/>
        <w:tblCellMar>
          <w:left w:w="70" w:type="dxa"/>
          <w:right w:w="70" w:type="dxa"/>
        </w:tblCellMar>
        <w:tblLook w:val="0000"/>
      </w:tblPr>
      <w:tblGrid>
        <w:gridCol w:w="3295"/>
        <w:gridCol w:w="3332"/>
        <w:gridCol w:w="2493"/>
      </w:tblGrid>
      <w:tr w:rsidR="00424114" w:rsidRPr="00BE2DBC">
        <w:trPr>
          <w:trHeight w:val="540"/>
        </w:trPr>
        <w:tc>
          <w:tcPr>
            <w:tcW w:w="3295" w:type="dxa"/>
          </w:tcPr>
          <w:p w:rsidR="00424114" w:rsidRDefault="00583DE2" w:rsidP="00424114">
            <w:pPr>
              <w:tabs>
                <w:tab w:val="left" w:pos="770"/>
              </w:tabs>
              <w:ind w:left="770" w:right="212"/>
              <w:jc w:val="both"/>
              <w:rPr>
                <w:rFonts w:ascii="Helvetica" w:hAnsi="Helvetica"/>
                <w:sz w:val="16"/>
              </w:rPr>
            </w:pPr>
            <w:r>
              <w:rPr>
                <w:rFonts w:ascii="Helvetica" w:hAnsi="Helvetica"/>
                <w:sz w:val="16"/>
              </w:rPr>
              <w:t>Associazione costruttori</w:t>
            </w:r>
          </w:p>
          <w:p w:rsidR="00424114" w:rsidRDefault="00583DE2" w:rsidP="00424114">
            <w:pPr>
              <w:tabs>
                <w:tab w:val="left" w:pos="770"/>
              </w:tabs>
              <w:ind w:left="770" w:right="212"/>
              <w:jc w:val="both"/>
              <w:rPr>
                <w:rFonts w:ascii="Helvetica" w:hAnsi="Helvetica"/>
                <w:sz w:val="16"/>
              </w:rPr>
            </w:pPr>
            <w:r>
              <w:rPr>
                <w:rFonts w:ascii="Helvetica" w:hAnsi="Helvetica"/>
                <w:sz w:val="16"/>
              </w:rPr>
              <w:t>italiani macchine</w:t>
            </w:r>
          </w:p>
          <w:p w:rsidR="00424114" w:rsidRDefault="00583DE2" w:rsidP="00424114">
            <w:pPr>
              <w:tabs>
                <w:tab w:val="left" w:pos="770"/>
              </w:tabs>
              <w:ind w:left="770" w:right="212"/>
              <w:jc w:val="both"/>
              <w:rPr>
                <w:rFonts w:ascii="Helvetica" w:hAnsi="Helvetica"/>
                <w:sz w:val="16"/>
              </w:rPr>
            </w:pPr>
            <w:r>
              <w:rPr>
                <w:rFonts w:ascii="Helvetica" w:hAnsi="Helvetica"/>
                <w:sz w:val="16"/>
              </w:rPr>
              <w:t>ed accessori</w:t>
            </w:r>
          </w:p>
          <w:p w:rsidR="00424114" w:rsidRDefault="00583DE2" w:rsidP="00424114">
            <w:pPr>
              <w:tabs>
                <w:tab w:val="left" w:pos="770"/>
              </w:tabs>
              <w:ind w:left="770" w:right="212"/>
              <w:jc w:val="both"/>
              <w:rPr>
                <w:rFonts w:ascii="Helvetica" w:hAnsi="Helvetica"/>
                <w:sz w:val="16"/>
              </w:rPr>
            </w:pPr>
            <w:r>
              <w:rPr>
                <w:rFonts w:ascii="Helvetica" w:hAnsi="Helvetica"/>
                <w:sz w:val="16"/>
              </w:rPr>
              <w:t>per la lavorazione del legno</w:t>
            </w:r>
          </w:p>
          <w:p w:rsidR="00424114" w:rsidRDefault="00424114" w:rsidP="00424114">
            <w:pPr>
              <w:tabs>
                <w:tab w:val="left" w:pos="770"/>
              </w:tabs>
              <w:ind w:left="770" w:right="212"/>
              <w:jc w:val="both"/>
              <w:rPr>
                <w:rFonts w:ascii="Helvetica" w:hAnsi="Helvetica"/>
                <w:sz w:val="16"/>
              </w:rPr>
            </w:pPr>
          </w:p>
          <w:p w:rsidR="00424114" w:rsidRPr="00BE2DBC" w:rsidRDefault="00583DE2" w:rsidP="00424114">
            <w:pPr>
              <w:tabs>
                <w:tab w:val="left" w:pos="770"/>
              </w:tabs>
              <w:ind w:left="770" w:right="212"/>
              <w:jc w:val="both"/>
              <w:rPr>
                <w:rFonts w:ascii="Helvetica" w:hAnsi="Helvetica"/>
                <w:i/>
                <w:sz w:val="16"/>
              </w:rPr>
            </w:pPr>
            <w:r w:rsidRPr="00BE2DBC">
              <w:rPr>
                <w:rFonts w:ascii="Helvetica" w:hAnsi="Helvetica"/>
                <w:i/>
                <w:sz w:val="16"/>
              </w:rPr>
              <w:t>Italian woodworking</w:t>
            </w:r>
          </w:p>
          <w:p w:rsidR="00424114" w:rsidRDefault="00583DE2" w:rsidP="00424114">
            <w:pPr>
              <w:tabs>
                <w:tab w:val="left" w:pos="770"/>
              </w:tabs>
              <w:ind w:left="770" w:right="212"/>
              <w:jc w:val="both"/>
              <w:rPr>
                <w:rFonts w:ascii="Helvetica" w:hAnsi="Helvetica"/>
                <w:i/>
                <w:sz w:val="16"/>
                <w:lang w:val="en-GB"/>
              </w:rPr>
            </w:pPr>
            <w:r>
              <w:rPr>
                <w:rFonts w:ascii="Helvetica" w:hAnsi="Helvetica"/>
                <w:i/>
                <w:sz w:val="16"/>
                <w:lang w:val="en-GB"/>
              </w:rPr>
              <w:t>machinery and tools</w:t>
            </w:r>
          </w:p>
          <w:p w:rsidR="00424114" w:rsidRPr="00BE2DBC" w:rsidRDefault="00583DE2" w:rsidP="00424114">
            <w:pPr>
              <w:tabs>
                <w:tab w:val="left" w:pos="770"/>
              </w:tabs>
              <w:ind w:left="770" w:right="212"/>
              <w:jc w:val="both"/>
              <w:rPr>
                <w:lang w:val="en-GB"/>
              </w:rPr>
            </w:pPr>
            <w:r w:rsidRPr="00BE2DBC">
              <w:rPr>
                <w:rFonts w:ascii="Helvetica" w:hAnsi="Helvetica"/>
                <w:i/>
                <w:sz w:val="16"/>
                <w:lang w:val="en-GB"/>
              </w:rPr>
              <w:t>manufacturers’ association</w:t>
            </w:r>
          </w:p>
        </w:tc>
        <w:tc>
          <w:tcPr>
            <w:tcW w:w="3332" w:type="dxa"/>
          </w:tcPr>
          <w:p w:rsidR="00424114" w:rsidRDefault="00583DE2" w:rsidP="00424114">
            <w:pPr>
              <w:pStyle w:val="Titolo1"/>
              <w:tabs>
                <w:tab w:val="left" w:pos="770"/>
              </w:tabs>
              <w:ind w:left="770" w:right="212"/>
              <w:jc w:val="both"/>
              <w:rPr>
                <w:sz w:val="18"/>
              </w:rPr>
            </w:pPr>
            <w:r>
              <w:rPr>
                <w:sz w:val="18"/>
              </w:rPr>
              <w:t>Acimall</w:t>
            </w:r>
          </w:p>
          <w:p w:rsidR="00424114" w:rsidRDefault="00583DE2" w:rsidP="00424114">
            <w:pPr>
              <w:tabs>
                <w:tab w:val="left" w:pos="770"/>
              </w:tabs>
              <w:ind w:left="770" w:right="212"/>
              <w:jc w:val="both"/>
              <w:rPr>
                <w:rFonts w:ascii="Helvetica" w:hAnsi="Helvetica"/>
                <w:sz w:val="16"/>
              </w:rPr>
            </w:pPr>
            <w:r>
              <w:rPr>
                <w:rFonts w:ascii="Helvetica" w:hAnsi="Helvetica"/>
                <w:sz w:val="16"/>
              </w:rPr>
              <w:t>Centro Direzionale Milanofiori</w:t>
            </w:r>
          </w:p>
          <w:p w:rsidR="00424114" w:rsidRDefault="00583DE2" w:rsidP="00424114">
            <w:pPr>
              <w:tabs>
                <w:tab w:val="left" w:pos="770"/>
              </w:tabs>
              <w:ind w:left="770" w:right="212"/>
              <w:jc w:val="both"/>
              <w:rPr>
                <w:rFonts w:ascii="Helvetica" w:hAnsi="Helvetica"/>
                <w:sz w:val="16"/>
              </w:rPr>
            </w:pPr>
            <w:r>
              <w:rPr>
                <w:rFonts w:ascii="Helvetica" w:hAnsi="Helvetica"/>
                <w:sz w:val="16"/>
              </w:rPr>
              <w:t>1° Strada - Palazzo F3</w:t>
            </w:r>
          </w:p>
          <w:p w:rsidR="00424114" w:rsidRDefault="00583DE2" w:rsidP="00424114">
            <w:pPr>
              <w:tabs>
                <w:tab w:val="left" w:pos="770"/>
              </w:tabs>
              <w:ind w:left="770" w:right="212"/>
              <w:jc w:val="both"/>
              <w:rPr>
                <w:rFonts w:ascii="Helvetica" w:hAnsi="Helvetica"/>
                <w:sz w:val="16"/>
              </w:rPr>
            </w:pPr>
            <w:r>
              <w:rPr>
                <w:rFonts w:ascii="Helvetica" w:hAnsi="Helvetica"/>
                <w:sz w:val="16"/>
              </w:rPr>
              <w:t>I-20090 Assago (Milano)</w:t>
            </w:r>
          </w:p>
          <w:p w:rsidR="00424114" w:rsidRPr="00BE2DBC" w:rsidRDefault="00583DE2" w:rsidP="00424114">
            <w:pPr>
              <w:tabs>
                <w:tab w:val="left" w:pos="770"/>
              </w:tabs>
              <w:ind w:left="770" w:right="212"/>
              <w:jc w:val="both"/>
              <w:rPr>
                <w:rFonts w:ascii="Helvetica" w:hAnsi="Helvetica"/>
                <w:sz w:val="16"/>
              </w:rPr>
            </w:pPr>
            <w:r w:rsidRPr="00BE2DBC">
              <w:rPr>
                <w:rFonts w:ascii="Helvetica" w:hAnsi="Helvetica"/>
                <w:sz w:val="16"/>
              </w:rPr>
              <w:t>phone  +39 02 89210200</w:t>
            </w:r>
          </w:p>
          <w:p w:rsidR="00424114" w:rsidRPr="00BE2DBC" w:rsidRDefault="00583DE2" w:rsidP="00424114">
            <w:pPr>
              <w:tabs>
                <w:tab w:val="left" w:pos="770"/>
              </w:tabs>
              <w:ind w:left="770" w:right="212"/>
              <w:jc w:val="both"/>
              <w:rPr>
                <w:rFonts w:ascii="Helvetica" w:hAnsi="Helvetica"/>
                <w:sz w:val="16"/>
              </w:rPr>
            </w:pPr>
            <w:r w:rsidRPr="00BE2DBC">
              <w:rPr>
                <w:rFonts w:ascii="Helvetica" w:hAnsi="Helvetica"/>
                <w:sz w:val="16"/>
              </w:rPr>
              <w:t>fax  +39 02 8259009</w:t>
            </w:r>
          </w:p>
          <w:p w:rsidR="00424114" w:rsidRPr="00BE2DBC" w:rsidRDefault="00583DE2" w:rsidP="00424114">
            <w:pPr>
              <w:tabs>
                <w:tab w:val="left" w:pos="770"/>
              </w:tabs>
              <w:ind w:left="770" w:right="212"/>
              <w:jc w:val="both"/>
              <w:rPr>
                <w:rFonts w:ascii="Helvetica" w:hAnsi="Helvetica"/>
                <w:sz w:val="16"/>
              </w:rPr>
            </w:pPr>
            <w:r w:rsidRPr="00BE2DBC">
              <w:rPr>
                <w:rFonts w:ascii="Helvetica" w:hAnsi="Helvetica"/>
                <w:sz w:val="16"/>
              </w:rPr>
              <w:t>www.acimall.com</w:t>
            </w:r>
          </w:p>
          <w:p w:rsidR="00424114" w:rsidRPr="00BE2DBC" w:rsidRDefault="00583DE2" w:rsidP="00424114">
            <w:pPr>
              <w:tabs>
                <w:tab w:val="left" w:pos="770"/>
              </w:tabs>
              <w:ind w:left="770" w:right="212"/>
              <w:jc w:val="both"/>
            </w:pPr>
            <w:r w:rsidRPr="00BE2DBC">
              <w:rPr>
                <w:rFonts w:ascii="Helvetica" w:hAnsi="Helvetica"/>
                <w:sz w:val="16"/>
              </w:rPr>
              <w:t>info@acimall.com</w:t>
            </w:r>
          </w:p>
        </w:tc>
        <w:tc>
          <w:tcPr>
            <w:tcW w:w="2493" w:type="dxa"/>
          </w:tcPr>
          <w:p w:rsidR="00424114" w:rsidRDefault="00583DE2" w:rsidP="00424114">
            <w:pPr>
              <w:ind w:right="212"/>
              <w:jc w:val="right"/>
              <w:rPr>
                <w:rFonts w:ascii="Helvetica" w:hAnsi="Helvetica"/>
                <w:b/>
                <w:sz w:val="28"/>
              </w:rPr>
            </w:pPr>
            <w:r>
              <w:rPr>
                <w:rFonts w:ascii="Helvetica" w:hAnsi="Helvetica"/>
                <w:b/>
                <w:w w:val="108"/>
                <w:kern w:val="22"/>
                <w:sz w:val="28"/>
              </w:rPr>
              <w:t xml:space="preserve">ufficio </w:t>
            </w:r>
            <w:r>
              <w:rPr>
                <w:rFonts w:ascii="Helvetica" w:hAnsi="Helvetica"/>
                <w:b/>
                <w:sz w:val="28"/>
              </w:rPr>
              <w:t>stampa</w:t>
            </w:r>
          </w:p>
          <w:p w:rsidR="00424114" w:rsidRPr="00BE2DBC" w:rsidRDefault="00011E48" w:rsidP="00407038">
            <w:pPr>
              <w:tabs>
                <w:tab w:val="left" w:pos="770"/>
              </w:tabs>
              <w:ind w:right="212"/>
              <w:jc w:val="right"/>
              <w:rPr>
                <w:rFonts w:ascii="Gill Sans MT" w:hAnsi="Gill Sans MT"/>
                <w:b/>
                <w:sz w:val="14"/>
              </w:rPr>
            </w:pPr>
            <w:r>
              <w:rPr>
                <w:rFonts w:ascii="Helvetica" w:hAnsi="Helvetica"/>
                <w:sz w:val="14"/>
              </w:rPr>
              <w:t>24</w:t>
            </w:r>
            <w:r w:rsidR="00583DE2">
              <w:rPr>
                <w:rFonts w:ascii="Helvetica" w:hAnsi="Helvetica"/>
                <w:sz w:val="14"/>
              </w:rPr>
              <w:t xml:space="preserve"> maggio 201</w:t>
            </w:r>
            <w:r w:rsidR="00407038">
              <w:rPr>
                <w:rFonts w:ascii="Helvetica" w:hAnsi="Helvetica"/>
                <w:sz w:val="14"/>
              </w:rPr>
              <w:t>6</w:t>
            </w:r>
          </w:p>
        </w:tc>
      </w:tr>
    </w:tbl>
    <w:p w:rsidR="00424114" w:rsidRPr="00BE2DBC" w:rsidRDefault="00424114" w:rsidP="00424114">
      <w:pPr>
        <w:ind w:right="-766"/>
        <w:rPr>
          <w:rFonts w:ascii="Arial" w:hAnsi="Arial"/>
          <w:sz w:val="20"/>
        </w:rPr>
      </w:pPr>
    </w:p>
    <w:p w:rsidR="00424114" w:rsidRDefault="00424114" w:rsidP="00424114">
      <w:pPr>
        <w:rPr>
          <w:rFonts w:ascii="Arial" w:hAnsi="Arial"/>
          <w:b/>
          <w:sz w:val="20"/>
        </w:rPr>
      </w:pPr>
    </w:p>
    <w:p w:rsidR="00424114" w:rsidRDefault="00424114">
      <w:pPr>
        <w:jc w:val="right"/>
        <w:rPr>
          <w:rFonts w:ascii="Arial" w:hAnsi="Arial"/>
          <w:b/>
          <w:sz w:val="20"/>
        </w:rPr>
      </w:pPr>
    </w:p>
    <w:p w:rsidR="00AA3D1A" w:rsidRDefault="00AA3D1A">
      <w:pPr>
        <w:jc w:val="right"/>
        <w:rPr>
          <w:rFonts w:ascii="Arial" w:hAnsi="Arial"/>
          <w:b/>
          <w:sz w:val="20"/>
        </w:rPr>
      </w:pPr>
    </w:p>
    <w:p w:rsidR="00424114" w:rsidRDefault="00424114">
      <w:pPr>
        <w:jc w:val="right"/>
        <w:rPr>
          <w:rFonts w:ascii="Arial" w:hAnsi="Arial"/>
          <w:b/>
          <w:sz w:val="20"/>
        </w:rPr>
      </w:pPr>
    </w:p>
    <w:p w:rsidR="00424114" w:rsidRDefault="00583DE2" w:rsidP="00424114">
      <w:pPr>
        <w:ind w:left="480"/>
        <w:rPr>
          <w:rFonts w:ascii="Arial" w:hAnsi="Arial"/>
          <w:b/>
          <w:sz w:val="20"/>
        </w:rPr>
      </w:pPr>
      <w:r>
        <w:rPr>
          <w:rFonts w:ascii="Arial" w:hAnsi="Arial"/>
          <w:b/>
          <w:sz w:val="20"/>
        </w:rPr>
        <w:t>LE TECNOLOGIE PER LA LAVORAZIONE DEL LEGNO ITALIANE</w:t>
      </w:r>
      <w:r w:rsidR="000B714B">
        <w:rPr>
          <w:rFonts w:ascii="Arial" w:hAnsi="Arial"/>
          <w:b/>
          <w:sz w:val="20"/>
        </w:rPr>
        <w:t>:</w:t>
      </w:r>
      <w:r>
        <w:rPr>
          <w:rFonts w:ascii="Arial" w:hAnsi="Arial"/>
          <w:b/>
          <w:sz w:val="20"/>
        </w:rPr>
        <w:tab/>
      </w:r>
      <w:r>
        <w:rPr>
          <w:rFonts w:ascii="Arial" w:hAnsi="Arial"/>
          <w:b/>
          <w:sz w:val="20"/>
        </w:rPr>
        <w:tab/>
      </w:r>
      <w:r>
        <w:rPr>
          <w:rFonts w:ascii="Arial" w:hAnsi="Arial"/>
          <w:b/>
          <w:sz w:val="20"/>
        </w:rPr>
        <w:tab/>
      </w:r>
      <w:r w:rsidR="00011E48">
        <w:rPr>
          <w:rFonts w:ascii="Arial" w:hAnsi="Arial"/>
          <w:b/>
          <w:color w:val="FF0000"/>
          <w:sz w:val="20"/>
        </w:rPr>
        <w:t xml:space="preserve">       </w:t>
      </w:r>
    </w:p>
    <w:p w:rsidR="00424114" w:rsidRDefault="00583DE2" w:rsidP="00424114">
      <w:pPr>
        <w:ind w:left="480"/>
        <w:rPr>
          <w:i/>
          <w:sz w:val="20"/>
        </w:rPr>
      </w:pPr>
      <w:r>
        <w:rPr>
          <w:rFonts w:ascii="Arial" w:hAnsi="Arial"/>
          <w:b/>
          <w:sz w:val="20"/>
        </w:rPr>
        <w:t>BILANCIO 201</w:t>
      </w:r>
      <w:r w:rsidR="00B37FD4">
        <w:rPr>
          <w:rFonts w:ascii="Arial" w:hAnsi="Arial"/>
          <w:b/>
          <w:sz w:val="20"/>
        </w:rPr>
        <w:t>5</w:t>
      </w:r>
      <w:r>
        <w:rPr>
          <w:rFonts w:ascii="Arial" w:hAnsi="Arial"/>
          <w:b/>
          <w:sz w:val="20"/>
        </w:rPr>
        <w:t>, TEMI E TENDENZE</w:t>
      </w:r>
      <w:r w:rsidR="005E1CEB">
        <w:rPr>
          <w:rFonts w:ascii="Arial" w:hAnsi="Arial"/>
          <w:b/>
          <w:sz w:val="20"/>
        </w:rPr>
        <w:t xml:space="preserve">   </w:t>
      </w:r>
      <w:r w:rsidR="005E1CEB" w:rsidRPr="005E1CEB">
        <w:rPr>
          <w:rFonts w:ascii="Arial" w:hAnsi="Arial"/>
          <w:b/>
          <w:color w:val="FF0000"/>
          <w:sz w:val="20"/>
        </w:rPr>
        <w:t>05</w:t>
      </w:r>
    </w:p>
    <w:p w:rsidR="002318C1" w:rsidRPr="001B2B34" w:rsidRDefault="002318C1" w:rsidP="001B2B34">
      <w:pPr>
        <w:pStyle w:val="Corpodeltesto"/>
        <w:spacing w:line="240" w:lineRule="auto"/>
        <w:ind w:left="480"/>
        <w:rPr>
          <w:rFonts w:cs="Arial"/>
          <w:sz w:val="20"/>
        </w:rPr>
      </w:pPr>
      <w:bookmarkStart w:id="0" w:name="OLE_LINK1"/>
    </w:p>
    <w:p w:rsidR="002318C1" w:rsidRPr="001B2B34" w:rsidRDefault="002318C1" w:rsidP="001B2B34">
      <w:pPr>
        <w:ind w:left="480"/>
        <w:rPr>
          <w:rFonts w:ascii="Arial" w:hAnsi="Arial" w:cs="Arial"/>
          <w:sz w:val="20"/>
        </w:rPr>
      </w:pPr>
    </w:p>
    <w:p w:rsidR="00B37FD4" w:rsidRDefault="002318C1" w:rsidP="001B2B34">
      <w:pPr>
        <w:ind w:left="480"/>
        <w:rPr>
          <w:rFonts w:ascii="Arial" w:hAnsi="Arial" w:cs="Arial"/>
          <w:sz w:val="20"/>
        </w:rPr>
      </w:pPr>
      <w:r w:rsidRPr="001B2B34">
        <w:rPr>
          <w:rFonts w:ascii="Arial" w:hAnsi="Arial" w:cs="Arial"/>
          <w:sz w:val="20"/>
        </w:rPr>
        <w:t xml:space="preserve">Il 2015 è stato un anno globalmente positivo per l’industria italiana delle tecnologie per il legno. </w:t>
      </w:r>
    </w:p>
    <w:p w:rsidR="00B37FD4" w:rsidRPr="002F2047" w:rsidRDefault="002318C1" w:rsidP="001B2B34">
      <w:pPr>
        <w:ind w:left="480"/>
        <w:rPr>
          <w:rFonts w:ascii="Arial" w:hAnsi="Arial" w:cs="Arial"/>
          <w:color w:val="000000" w:themeColor="text1"/>
          <w:sz w:val="20"/>
        </w:rPr>
      </w:pPr>
      <w:r w:rsidRPr="001B2B34">
        <w:rPr>
          <w:rFonts w:ascii="Arial" w:hAnsi="Arial" w:cs="Arial"/>
          <w:sz w:val="20"/>
        </w:rPr>
        <w:t>I dati definitivi</w:t>
      </w:r>
      <w:r w:rsidR="00B37FD4">
        <w:rPr>
          <w:rFonts w:ascii="Arial" w:hAnsi="Arial" w:cs="Arial"/>
          <w:sz w:val="20"/>
        </w:rPr>
        <w:t xml:space="preserve">, elaborati in questi giorni </w:t>
      </w:r>
      <w:r w:rsidR="00B37FD4" w:rsidRPr="002F2047">
        <w:rPr>
          <w:rFonts w:ascii="Arial" w:hAnsi="Arial" w:cs="Arial"/>
          <w:color w:val="000000" w:themeColor="text1"/>
          <w:sz w:val="20"/>
        </w:rPr>
        <w:t>dall’Ufficio studi di Acimall,</w:t>
      </w:r>
      <w:r w:rsidRPr="002F2047">
        <w:rPr>
          <w:rFonts w:ascii="Arial" w:hAnsi="Arial" w:cs="Arial"/>
          <w:color w:val="000000" w:themeColor="text1"/>
          <w:sz w:val="20"/>
        </w:rPr>
        <w:t xml:space="preserve"> spingono un poco più verso l’alto tutti i numeri comunicati in sede di pre-consuntivo, aumentando la soddisfazione dei protagonisti del settore.</w:t>
      </w:r>
      <w:r w:rsidR="00990964" w:rsidRPr="002F2047">
        <w:rPr>
          <w:rFonts w:ascii="Arial" w:hAnsi="Arial" w:cs="Arial"/>
          <w:color w:val="000000" w:themeColor="text1"/>
          <w:sz w:val="20"/>
        </w:rPr>
        <w:t xml:space="preserve"> </w:t>
      </w:r>
      <w:r w:rsidR="00B37FD4" w:rsidRPr="002F2047">
        <w:rPr>
          <w:rFonts w:ascii="Arial" w:hAnsi="Arial" w:cs="Arial"/>
          <w:color w:val="000000" w:themeColor="text1"/>
          <w:sz w:val="20"/>
        </w:rPr>
        <w:t>La</w:t>
      </w:r>
      <w:r w:rsidRPr="002F2047">
        <w:rPr>
          <w:rFonts w:ascii="Arial" w:hAnsi="Arial" w:cs="Arial"/>
          <w:color w:val="000000" w:themeColor="text1"/>
          <w:sz w:val="20"/>
        </w:rPr>
        <w:t xml:space="preserve"> </w:t>
      </w:r>
      <w:r w:rsidRPr="002F2047">
        <w:rPr>
          <w:rFonts w:ascii="Arial" w:hAnsi="Arial" w:cs="Arial"/>
          <w:b/>
          <w:color w:val="000000" w:themeColor="text1"/>
          <w:sz w:val="20"/>
        </w:rPr>
        <w:t>produzione</w:t>
      </w:r>
      <w:r w:rsidR="00B37FD4" w:rsidRPr="002F2047">
        <w:rPr>
          <w:rFonts w:ascii="Arial" w:hAnsi="Arial" w:cs="Arial"/>
          <w:color w:val="000000" w:themeColor="text1"/>
          <w:sz w:val="20"/>
        </w:rPr>
        <w:t>, dunque, aumenta</w:t>
      </w:r>
      <w:r w:rsidRPr="002F2047">
        <w:rPr>
          <w:rFonts w:ascii="Arial" w:hAnsi="Arial" w:cs="Arial"/>
          <w:color w:val="000000" w:themeColor="text1"/>
          <w:sz w:val="20"/>
        </w:rPr>
        <w:t xml:space="preserve"> dell’11,7 per cento rispetto al</w:t>
      </w:r>
      <w:r w:rsidR="00B37FD4" w:rsidRPr="002F2047">
        <w:rPr>
          <w:rFonts w:ascii="Arial" w:hAnsi="Arial" w:cs="Arial"/>
          <w:color w:val="000000" w:themeColor="text1"/>
          <w:sz w:val="20"/>
        </w:rPr>
        <w:t xml:space="preserve"> 2014</w:t>
      </w:r>
      <w:r w:rsidRPr="002F2047">
        <w:rPr>
          <w:rFonts w:ascii="Arial" w:hAnsi="Arial" w:cs="Arial"/>
          <w:color w:val="000000" w:themeColor="text1"/>
          <w:sz w:val="20"/>
        </w:rPr>
        <w:t xml:space="preserve">, raggiungendo i </w:t>
      </w:r>
      <w:r w:rsidRPr="002F2047">
        <w:rPr>
          <w:rFonts w:ascii="Arial" w:hAnsi="Arial" w:cs="Arial"/>
          <w:b/>
          <w:color w:val="000000" w:themeColor="text1"/>
          <w:sz w:val="20"/>
        </w:rPr>
        <w:t>1.864 milioni di euro</w:t>
      </w:r>
      <w:r w:rsidR="00B37FD4" w:rsidRPr="002F2047">
        <w:rPr>
          <w:rFonts w:ascii="Arial" w:hAnsi="Arial" w:cs="Arial"/>
          <w:b/>
          <w:color w:val="000000" w:themeColor="text1"/>
          <w:sz w:val="20"/>
        </w:rPr>
        <w:t xml:space="preserve"> </w:t>
      </w:r>
      <w:r w:rsidR="00B37FD4" w:rsidRPr="002F2047">
        <w:rPr>
          <w:rFonts w:ascii="Arial" w:hAnsi="Arial" w:cs="Arial"/>
          <w:color w:val="000000" w:themeColor="text1"/>
          <w:sz w:val="20"/>
        </w:rPr>
        <w:t xml:space="preserve">(erano </w:t>
      </w:r>
      <w:r w:rsidR="00EC4E67" w:rsidRPr="002F2047">
        <w:rPr>
          <w:rFonts w:ascii="Arial" w:hAnsi="Arial" w:cs="Arial"/>
          <w:color w:val="000000" w:themeColor="text1"/>
          <w:sz w:val="20"/>
        </w:rPr>
        <w:t>1.669</w:t>
      </w:r>
      <w:r w:rsidR="00B37FD4" w:rsidRPr="002F2047">
        <w:rPr>
          <w:rFonts w:ascii="Arial" w:hAnsi="Arial" w:cs="Arial"/>
          <w:color w:val="000000" w:themeColor="text1"/>
          <w:sz w:val="20"/>
        </w:rPr>
        <w:t xml:space="preserve"> l’anno precedente)</w:t>
      </w:r>
      <w:r w:rsidRPr="002F2047">
        <w:rPr>
          <w:rFonts w:ascii="Arial" w:hAnsi="Arial" w:cs="Arial"/>
          <w:color w:val="000000" w:themeColor="text1"/>
          <w:sz w:val="20"/>
        </w:rPr>
        <w:t>. Sicuramente un buon risultato, figlio d</w:t>
      </w:r>
      <w:r w:rsidR="00B37FD4" w:rsidRPr="002F2047">
        <w:rPr>
          <w:rFonts w:ascii="Arial" w:hAnsi="Arial" w:cs="Arial"/>
          <w:color w:val="000000" w:themeColor="text1"/>
          <w:sz w:val="20"/>
        </w:rPr>
        <w:t>ell’andamento decisamente positivo registrato dalle aziende del settore negli ultimi mesi dell’anno; un vero e proprio rush finale che ha degnamente chiuso un anno importante e che ha permesso di porre solide fondamenta per il 2016.</w:t>
      </w:r>
    </w:p>
    <w:p w:rsidR="00B37FD4" w:rsidRPr="002F2047" w:rsidRDefault="00B37FD4" w:rsidP="001B2B34">
      <w:pPr>
        <w:ind w:left="480"/>
        <w:rPr>
          <w:rFonts w:ascii="Arial" w:hAnsi="Arial" w:cs="Arial"/>
          <w:color w:val="000000" w:themeColor="text1"/>
          <w:sz w:val="20"/>
        </w:rPr>
      </w:pPr>
    </w:p>
    <w:p w:rsidR="00B37FD4" w:rsidRDefault="002318C1" w:rsidP="001B2B34">
      <w:pPr>
        <w:ind w:left="480"/>
        <w:rPr>
          <w:rFonts w:ascii="Arial" w:hAnsi="Arial" w:cs="Arial"/>
          <w:sz w:val="20"/>
        </w:rPr>
      </w:pPr>
      <w:r w:rsidRPr="001B2B34">
        <w:rPr>
          <w:rFonts w:ascii="Arial" w:hAnsi="Arial" w:cs="Arial"/>
          <w:sz w:val="20"/>
        </w:rPr>
        <w:t>L’</w:t>
      </w:r>
      <w:r w:rsidR="00B37FD4">
        <w:rPr>
          <w:rFonts w:ascii="Arial" w:hAnsi="Arial" w:cs="Arial"/>
          <w:b/>
          <w:sz w:val="20"/>
        </w:rPr>
        <w:t>es</w:t>
      </w:r>
      <w:r w:rsidRPr="001B2B34">
        <w:rPr>
          <w:rFonts w:ascii="Arial" w:hAnsi="Arial" w:cs="Arial"/>
          <w:b/>
          <w:sz w:val="20"/>
        </w:rPr>
        <w:t>port</w:t>
      </w:r>
      <w:r w:rsidR="00B37FD4">
        <w:rPr>
          <w:rFonts w:ascii="Arial" w:hAnsi="Arial" w:cs="Arial"/>
          <w:b/>
          <w:sz w:val="20"/>
        </w:rPr>
        <w:t>azione</w:t>
      </w:r>
      <w:r w:rsidRPr="001B2B34">
        <w:rPr>
          <w:rFonts w:ascii="Arial" w:hAnsi="Arial" w:cs="Arial"/>
          <w:sz w:val="20"/>
        </w:rPr>
        <w:t xml:space="preserve"> ha dato ancora una volta un contributo fondamentale</w:t>
      </w:r>
      <w:r w:rsidR="00B37FD4">
        <w:rPr>
          <w:rFonts w:ascii="Arial" w:hAnsi="Arial" w:cs="Arial"/>
          <w:sz w:val="20"/>
        </w:rPr>
        <w:t xml:space="preserve"> ai bilanci del 2015</w:t>
      </w:r>
      <w:r w:rsidRPr="001B2B34">
        <w:rPr>
          <w:rFonts w:ascii="Arial" w:hAnsi="Arial" w:cs="Arial"/>
          <w:sz w:val="20"/>
        </w:rPr>
        <w:t xml:space="preserve">, evidenziando un incremento </w:t>
      </w:r>
      <w:r w:rsidR="00B37FD4">
        <w:rPr>
          <w:rFonts w:ascii="Arial" w:hAnsi="Arial" w:cs="Arial"/>
          <w:sz w:val="20"/>
        </w:rPr>
        <w:t>del 12,7 per cento sul 2014</w:t>
      </w:r>
      <w:r w:rsidRPr="001B2B34">
        <w:rPr>
          <w:rFonts w:ascii="Arial" w:hAnsi="Arial" w:cs="Arial"/>
          <w:sz w:val="20"/>
        </w:rPr>
        <w:t xml:space="preserve">. </w:t>
      </w:r>
      <w:r w:rsidR="00B37FD4">
        <w:rPr>
          <w:rFonts w:ascii="Arial" w:hAnsi="Arial" w:cs="Arial"/>
          <w:sz w:val="20"/>
        </w:rPr>
        <w:t xml:space="preserve">L’Italia, dunque, resta un grande produttore di tecnologie per il legno a cui tutto il mondo guarda, confermando ancora una volta la propensione alla esportazione. A questo proposito, </w:t>
      </w:r>
      <w:r w:rsidRPr="001B2B34">
        <w:rPr>
          <w:rFonts w:ascii="Arial" w:hAnsi="Arial" w:cs="Arial"/>
          <w:sz w:val="20"/>
        </w:rPr>
        <w:t xml:space="preserve">tuttavia, </w:t>
      </w:r>
      <w:r w:rsidR="00B37FD4">
        <w:rPr>
          <w:rFonts w:ascii="Arial" w:hAnsi="Arial" w:cs="Arial"/>
          <w:sz w:val="20"/>
        </w:rPr>
        <w:t>è bene evidenziare che non tutti i mercati si sono comportati nello stesso modo nei confronti della nostra offerta.</w:t>
      </w:r>
    </w:p>
    <w:p w:rsidR="00B37FD4" w:rsidRDefault="002318C1" w:rsidP="001B2B34">
      <w:pPr>
        <w:ind w:left="480"/>
        <w:rPr>
          <w:rFonts w:ascii="Arial" w:hAnsi="Arial" w:cs="Arial"/>
          <w:sz w:val="20"/>
        </w:rPr>
      </w:pPr>
      <w:r w:rsidRPr="001B2B34">
        <w:rPr>
          <w:rFonts w:ascii="Arial" w:hAnsi="Arial" w:cs="Arial"/>
          <w:sz w:val="20"/>
        </w:rPr>
        <w:t xml:space="preserve">Se da una parte il </w:t>
      </w:r>
      <w:r w:rsidRPr="001B2B34">
        <w:rPr>
          <w:rFonts w:ascii="Arial" w:hAnsi="Arial" w:cs="Arial"/>
          <w:b/>
          <w:sz w:val="20"/>
        </w:rPr>
        <w:t>Nord America</w:t>
      </w:r>
      <w:r w:rsidRPr="001B2B34">
        <w:rPr>
          <w:rFonts w:ascii="Arial" w:hAnsi="Arial" w:cs="Arial"/>
          <w:sz w:val="20"/>
        </w:rPr>
        <w:t xml:space="preserve"> </w:t>
      </w:r>
      <w:r w:rsidR="00B37FD4">
        <w:rPr>
          <w:rFonts w:ascii="Arial" w:hAnsi="Arial" w:cs="Arial"/>
          <w:sz w:val="20"/>
        </w:rPr>
        <w:t xml:space="preserve">continua a dare buone soddisfazioni, un andamento positivo che ormai prosegue da oltre due anni, </w:t>
      </w:r>
      <w:r w:rsidRPr="001B2B34">
        <w:rPr>
          <w:rFonts w:ascii="Arial" w:hAnsi="Arial" w:cs="Arial"/>
          <w:sz w:val="20"/>
        </w:rPr>
        <w:t xml:space="preserve">Paesi importanti come </w:t>
      </w:r>
      <w:r w:rsidRPr="001B2B34">
        <w:rPr>
          <w:rFonts w:ascii="Arial" w:hAnsi="Arial" w:cs="Arial"/>
          <w:b/>
          <w:sz w:val="20"/>
        </w:rPr>
        <w:t>Brasile</w:t>
      </w:r>
      <w:r w:rsidRPr="001B2B34">
        <w:rPr>
          <w:rFonts w:ascii="Arial" w:hAnsi="Arial" w:cs="Arial"/>
          <w:sz w:val="20"/>
        </w:rPr>
        <w:t xml:space="preserve">, </w:t>
      </w:r>
      <w:r w:rsidRPr="001B2B34">
        <w:rPr>
          <w:rFonts w:ascii="Arial" w:hAnsi="Arial" w:cs="Arial"/>
          <w:b/>
          <w:sz w:val="20"/>
        </w:rPr>
        <w:t>Argentin</w:t>
      </w:r>
      <w:r w:rsidRPr="00B37FD4">
        <w:rPr>
          <w:rFonts w:ascii="Arial" w:hAnsi="Arial" w:cs="Arial"/>
          <w:b/>
          <w:sz w:val="20"/>
        </w:rPr>
        <w:t>a</w:t>
      </w:r>
      <w:r w:rsidRPr="001B2B34">
        <w:rPr>
          <w:rFonts w:ascii="Arial" w:hAnsi="Arial" w:cs="Arial"/>
          <w:sz w:val="20"/>
        </w:rPr>
        <w:t xml:space="preserve"> e </w:t>
      </w:r>
      <w:r w:rsidRPr="001B2B34">
        <w:rPr>
          <w:rFonts w:ascii="Arial" w:hAnsi="Arial" w:cs="Arial"/>
          <w:b/>
          <w:sz w:val="20"/>
        </w:rPr>
        <w:t>Russi</w:t>
      </w:r>
      <w:r w:rsidR="00514F2C" w:rsidRPr="00514F2C">
        <w:rPr>
          <w:rFonts w:ascii="Arial" w:hAnsi="Arial" w:cs="Arial"/>
          <w:b/>
          <w:sz w:val="20"/>
        </w:rPr>
        <w:t>a</w:t>
      </w:r>
      <w:r w:rsidRPr="001B2B34">
        <w:rPr>
          <w:rFonts w:ascii="Arial" w:hAnsi="Arial" w:cs="Arial"/>
          <w:sz w:val="20"/>
        </w:rPr>
        <w:t xml:space="preserve"> stanno vivendo un periodo </w:t>
      </w:r>
      <w:r w:rsidR="00B37FD4">
        <w:rPr>
          <w:rFonts w:ascii="Arial" w:hAnsi="Arial" w:cs="Arial"/>
          <w:sz w:val="20"/>
        </w:rPr>
        <w:t>estremamente difficile, dovuto</w:t>
      </w:r>
      <w:r w:rsidRPr="001B2B34">
        <w:rPr>
          <w:rFonts w:ascii="Arial" w:hAnsi="Arial" w:cs="Arial"/>
          <w:sz w:val="20"/>
        </w:rPr>
        <w:t xml:space="preserve"> principalmente a fattori esogeni al comparto (crisi valutaria, instabilità politica, barriere commerciali eccetera)</w:t>
      </w:r>
      <w:r w:rsidR="00B37FD4">
        <w:rPr>
          <w:rFonts w:ascii="Arial" w:hAnsi="Arial" w:cs="Arial"/>
          <w:sz w:val="20"/>
        </w:rPr>
        <w:t xml:space="preserve"> ma che non possono che influire sulla predisposizione a investire degli imprenditori di quei mercati</w:t>
      </w:r>
      <w:r w:rsidRPr="001B2B34">
        <w:rPr>
          <w:rFonts w:ascii="Arial" w:hAnsi="Arial" w:cs="Arial"/>
          <w:sz w:val="20"/>
        </w:rPr>
        <w:t xml:space="preserve">. </w:t>
      </w:r>
    </w:p>
    <w:p w:rsidR="00B37FD4" w:rsidRDefault="002318C1" w:rsidP="001B2B34">
      <w:pPr>
        <w:ind w:left="480"/>
        <w:rPr>
          <w:rFonts w:ascii="Arial" w:hAnsi="Arial" w:cs="Arial"/>
          <w:sz w:val="20"/>
        </w:rPr>
      </w:pPr>
      <w:r w:rsidRPr="001B2B34">
        <w:rPr>
          <w:rFonts w:ascii="Arial" w:hAnsi="Arial" w:cs="Arial"/>
          <w:sz w:val="20"/>
        </w:rPr>
        <w:t xml:space="preserve">L’ago della bilancia </w:t>
      </w:r>
      <w:r w:rsidR="00B37FD4">
        <w:rPr>
          <w:rFonts w:ascii="Arial" w:hAnsi="Arial" w:cs="Arial"/>
          <w:sz w:val="20"/>
        </w:rPr>
        <w:t xml:space="preserve">per capire quali e quante soddisfazioni potrà effettivamente dare l’anno in corso sono </w:t>
      </w:r>
      <w:r w:rsidRPr="001B2B34">
        <w:rPr>
          <w:rFonts w:ascii="Arial" w:hAnsi="Arial" w:cs="Arial"/>
          <w:sz w:val="20"/>
        </w:rPr>
        <w:t xml:space="preserve">i </w:t>
      </w:r>
      <w:r w:rsidR="00B37FD4">
        <w:rPr>
          <w:rFonts w:ascii="Arial" w:hAnsi="Arial" w:cs="Arial"/>
          <w:b/>
          <w:sz w:val="20"/>
        </w:rPr>
        <w:t>“n</w:t>
      </w:r>
      <w:r w:rsidRPr="001B2B34">
        <w:rPr>
          <w:rFonts w:ascii="Arial" w:hAnsi="Arial" w:cs="Arial"/>
          <w:b/>
          <w:sz w:val="20"/>
        </w:rPr>
        <w:t>uovi mercati</w:t>
      </w:r>
      <w:r w:rsidR="00B37FD4">
        <w:rPr>
          <w:rFonts w:ascii="Arial" w:hAnsi="Arial" w:cs="Arial"/>
          <w:b/>
          <w:sz w:val="20"/>
        </w:rPr>
        <w:t>”</w:t>
      </w:r>
      <w:r w:rsidR="00B37FD4">
        <w:rPr>
          <w:rFonts w:ascii="Arial" w:hAnsi="Arial" w:cs="Arial"/>
          <w:sz w:val="20"/>
        </w:rPr>
        <w:t>, ovvero Iran, Indonesia e</w:t>
      </w:r>
      <w:r w:rsidRPr="001B2B34">
        <w:rPr>
          <w:rFonts w:ascii="Arial" w:hAnsi="Arial" w:cs="Arial"/>
          <w:sz w:val="20"/>
        </w:rPr>
        <w:t xml:space="preserve"> India</w:t>
      </w:r>
      <w:r w:rsidR="00B37FD4">
        <w:rPr>
          <w:rFonts w:ascii="Arial" w:hAnsi="Arial" w:cs="Arial"/>
          <w:sz w:val="20"/>
        </w:rPr>
        <w:t>. S</w:t>
      </w:r>
      <w:r w:rsidRPr="001B2B34">
        <w:rPr>
          <w:rFonts w:ascii="Arial" w:hAnsi="Arial" w:cs="Arial"/>
          <w:sz w:val="20"/>
        </w:rPr>
        <w:t xml:space="preserve">enza dimenticare l’Australia… </w:t>
      </w:r>
    </w:p>
    <w:p w:rsidR="002318C1" w:rsidRPr="001B2B34" w:rsidRDefault="002318C1" w:rsidP="001B2B34">
      <w:pPr>
        <w:ind w:left="480"/>
        <w:rPr>
          <w:rFonts w:ascii="Arial" w:hAnsi="Arial" w:cs="Arial"/>
          <w:sz w:val="20"/>
        </w:rPr>
      </w:pPr>
      <w:r w:rsidRPr="001B2B34">
        <w:rPr>
          <w:rFonts w:ascii="Arial" w:hAnsi="Arial" w:cs="Arial"/>
          <w:sz w:val="20"/>
        </w:rPr>
        <w:t xml:space="preserve">Il quadro è completato dalla rinascita del </w:t>
      </w:r>
      <w:r w:rsidRPr="001B2B34">
        <w:rPr>
          <w:rFonts w:ascii="Arial" w:hAnsi="Arial" w:cs="Arial"/>
          <w:b/>
          <w:sz w:val="20"/>
        </w:rPr>
        <w:t>Regno Unito</w:t>
      </w:r>
      <w:r w:rsidRPr="001B2B34">
        <w:rPr>
          <w:rFonts w:ascii="Arial" w:hAnsi="Arial" w:cs="Arial"/>
          <w:sz w:val="20"/>
        </w:rPr>
        <w:t xml:space="preserve"> e della </w:t>
      </w:r>
      <w:r w:rsidRPr="001B2B34">
        <w:rPr>
          <w:rFonts w:ascii="Arial" w:hAnsi="Arial" w:cs="Arial"/>
          <w:b/>
          <w:sz w:val="20"/>
        </w:rPr>
        <w:t>Spagna</w:t>
      </w:r>
      <w:r w:rsidRPr="001B2B34">
        <w:rPr>
          <w:rFonts w:ascii="Arial" w:hAnsi="Arial" w:cs="Arial"/>
          <w:sz w:val="20"/>
        </w:rPr>
        <w:t xml:space="preserve">, quest’ultima in particolare, </w:t>
      </w:r>
      <w:r w:rsidR="00B37FD4">
        <w:rPr>
          <w:rFonts w:ascii="Arial" w:hAnsi="Arial" w:cs="Arial"/>
          <w:sz w:val="20"/>
        </w:rPr>
        <w:t>indubbiamente un mercato di elezione per il “made in Italy”, che oltre i Pirenei poteva contare su una clientela forte e consolidata</w:t>
      </w:r>
      <w:r w:rsidRPr="001B2B34">
        <w:rPr>
          <w:rFonts w:ascii="Arial" w:hAnsi="Arial" w:cs="Arial"/>
          <w:sz w:val="20"/>
        </w:rPr>
        <w:t>.</w:t>
      </w:r>
    </w:p>
    <w:p w:rsidR="002318C1" w:rsidRPr="001B2B34" w:rsidRDefault="002318C1" w:rsidP="001B2B34">
      <w:pPr>
        <w:ind w:left="480"/>
        <w:rPr>
          <w:rFonts w:ascii="Arial" w:hAnsi="Arial" w:cs="Arial"/>
          <w:sz w:val="20"/>
        </w:rPr>
      </w:pPr>
    </w:p>
    <w:p w:rsidR="00B37FD4" w:rsidRDefault="002318C1" w:rsidP="001B2B34">
      <w:pPr>
        <w:ind w:left="480"/>
        <w:rPr>
          <w:rFonts w:ascii="Arial" w:hAnsi="Arial" w:cs="Arial"/>
          <w:sz w:val="20"/>
        </w:rPr>
      </w:pPr>
      <w:r w:rsidRPr="001B2B34">
        <w:rPr>
          <w:rFonts w:ascii="Arial" w:hAnsi="Arial" w:cs="Arial"/>
          <w:sz w:val="20"/>
        </w:rPr>
        <w:t xml:space="preserve">Le </w:t>
      </w:r>
      <w:r w:rsidRPr="001B2B34">
        <w:rPr>
          <w:rFonts w:ascii="Arial" w:hAnsi="Arial" w:cs="Arial"/>
          <w:b/>
          <w:sz w:val="20"/>
        </w:rPr>
        <w:t>importazioni</w:t>
      </w:r>
      <w:r w:rsidRPr="001B2B34">
        <w:rPr>
          <w:rFonts w:ascii="Arial" w:hAnsi="Arial" w:cs="Arial"/>
          <w:sz w:val="20"/>
        </w:rPr>
        <w:t xml:space="preserve"> di macchine </w:t>
      </w:r>
      <w:r w:rsidR="00B37FD4">
        <w:rPr>
          <w:rFonts w:ascii="Arial" w:hAnsi="Arial" w:cs="Arial"/>
          <w:sz w:val="20"/>
        </w:rPr>
        <w:t xml:space="preserve">(152 milioni di euro) </w:t>
      </w:r>
      <w:r w:rsidRPr="001B2B34">
        <w:rPr>
          <w:rFonts w:ascii="Arial" w:hAnsi="Arial" w:cs="Arial"/>
          <w:sz w:val="20"/>
        </w:rPr>
        <w:t xml:space="preserve">provengono prevalentemente da </w:t>
      </w:r>
      <w:r w:rsidRPr="001B2B34">
        <w:rPr>
          <w:rFonts w:ascii="Arial" w:hAnsi="Arial" w:cs="Arial"/>
          <w:b/>
          <w:sz w:val="20"/>
        </w:rPr>
        <w:t>Germania</w:t>
      </w:r>
      <w:r w:rsidRPr="001B2B34">
        <w:rPr>
          <w:rFonts w:ascii="Arial" w:hAnsi="Arial" w:cs="Arial"/>
          <w:sz w:val="20"/>
        </w:rPr>
        <w:t xml:space="preserve">, </w:t>
      </w:r>
      <w:r w:rsidRPr="001B2B34">
        <w:rPr>
          <w:rFonts w:ascii="Arial" w:hAnsi="Arial" w:cs="Arial"/>
          <w:b/>
          <w:sz w:val="20"/>
        </w:rPr>
        <w:t>Cina</w:t>
      </w:r>
      <w:r w:rsidRPr="001B2B34">
        <w:rPr>
          <w:rFonts w:ascii="Arial" w:hAnsi="Arial" w:cs="Arial"/>
          <w:sz w:val="20"/>
        </w:rPr>
        <w:t xml:space="preserve"> e </w:t>
      </w:r>
      <w:r w:rsidRPr="001B2B34">
        <w:rPr>
          <w:rFonts w:ascii="Arial" w:hAnsi="Arial" w:cs="Arial"/>
          <w:b/>
          <w:sz w:val="20"/>
        </w:rPr>
        <w:t>Austria</w:t>
      </w:r>
      <w:r w:rsidRPr="001B2B34">
        <w:rPr>
          <w:rFonts w:ascii="Arial" w:hAnsi="Arial" w:cs="Arial"/>
          <w:sz w:val="20"/>
        </w:rPr>
        <w:t xml:space="preserve">. </w:t>
      </w:r>
      <w:r w:rsidR="00B37FD4">
        <w:rPr>
          <w:rFonts w:ascii="Arial" w:hAnsi="Arial" w:cs="Arial"/>
          <w:sz w:val="20"/>
        </w:rPr>
        <w:t>I</w:t>
      </w:r>
      <w:r w:rsidRPr="001B2B34">
        <w:rPr>
          <w:rFonts w:ascii="Arial" w:hAnsi="Arial" w:cs="Arial"/>
          <w:sz w:val="20"/>
        </w:rPr>
        <w:t xml:space="preserve"> dati mostr</w:t>
      </w:r>
      <w:r w:rsidR="00B37FD4">
        <w:rPr>
          <w:rFonts w:ascii="Arial" w:hAnsi="Arial" w:cs="Arial"/>
          <w:sz w:val="20"/>
        </w:rPr>
        <w:t>a</w:t>
      </w:r>
      <w:r w:rsidRPr="001B2B34">
        <w:rPr>
          <w:rFonts w:ascii="Arial" w:hAnsi="Arial" w:cs="Arial"/>
          <w:sz w:val="20"/>
        </w:rPr>
        <w:t>no un sostanziale e repentino incremento</w:t>
      </w:r>
      <w:r w:rsidR="00B37FD4">
        <w:rPr>
          <w:rFonts w:ascii="Arial" w:hAnsi="Arial" w:cs="Arial"/>
          <w:sz w:val="20"/>
        </w:rPr>
        <w:t xml:space="preserve"> (più 22,6 per cento rispetto al 2014)</w:t>
      </w:r>
      <w:r w:rsidRPr="001B2B34">
        <w:rPr>
          <w:rFonts w:ascii="Arial" w:hAnsi="Arial" w:cs="Arial"/>
          <w:sz w:val="20"/>
        </w:rPr>
        <w:t xml:space="preserve">, </w:t>
      </w:r>
      <w:r w:rsidR="00B37FD4">
        <w:rPr>
          <w:rFonts w:ascii="Arial" w:hAnsi="Arial" w:cs="Arial"/>
          <w:sz w:val="20"/>
        </w:rPr>
        <w:t xml:space="preserve">ma </w:t>
      </w:r>
      <w:r w:rsidRPr="001B2B34">
        <w:rPr>
          <w:rFonts w:ascii="Arial" w:hAnsi="Arial" w:cs="Arial"/>
          <w:sz w:val="20"/>
        </w:rPr>
        <w:t xml:space="preserve">bisogna </w:t>
      </w:r>
      <w:r w:rsidR="00B37FD4">
        <w:rPr>
          <w:rFonts w:ascii="Arial" w:hAnsi="Arial" w:cs="Arial"/>
          <w:sz w:val="20"/>
        </w:rPr>
        <w:t>tenere conto che parliamo di un risultato, in valore, piuttosto “contenuto”, per cui qualsiasi commessa importante o qualsiasi momentanea crescita della domanda italiana di una particolare tecnologia può portare a variazioni percentuali decisamente rilevanti.</w:t>
      </w:r>
    </w:p>
    <w:p w:rsidR="002318C1" w:rsidRPr="001B2B34" w:rsidRDefault="002318C1" w:rsidP="001B2B34">
      <w:pPr>
        <w:ind w:left="480"/>
        <w:rPr>
          <w:rFonts w:ascii="Arial" w:hAnsi="Arial" w:cs="Arial"/>
          <w:sz w:val="20"/>
        </w:rPr>
      </w:pPr>
    </w:p>
    <w:p w:rsidR="002318C1" w:rsidRPr="001B2B34" w:rsidRDefault="002318C1" w:rsidP="001B2B34">
      <w:pPr>
        <w:ind w:left="480"/>
        <w:rPr>
          <w:rFonts w:ascii="Arial" w:hAnsi="Arial" w:cs="Arial"/>
          <w:sz w:val="20"/>
        </w:rPr>
      </w:pPr>
      <w:r w:rsidRPr="001B2B34">
        <w:rPr>
          <w:rFonts w:ascii="Arial" w:hAnsi="Arial" w:cs="Arial"/>
          <w:sz w:val="20"/>
        </w:rPr>
        <w:t xml:space="preserve">La </w:t>
      </w:r>
      <w:r w:rsidRPr="001B2B34">
        <w:rPr>
          <w:rFonts w:ascii="Arial" w:hAnsi="Arial" w:cs="Arial"/>
          <w:b/>
          <w:sz w:val="20"/>
        </w:rPr>
        <w:t>bilancia commerciale</w:t>
      </w:r>
      <w:r w:rsidRPr="001B2B34">
        <w:rPr>
          <w:rFonts w:ascii="Arial" w:hAnsi="Arial" w:cs="Arial"/>
          <w:sz w:val="20"/>
        </w:rPr>
        <w:t xml:space="preserve"> è strutturalmente in attivo</w:t>
      </w:r>
      <w:r w:rsidR="00B37FD4">
        <w:rPr>
          <w:rFonts w:ascii="Arial" w:hAnsi="Arial" w:cs="Arial"/>
          <w:sz w:val="20"/>
        </w:rPr>
        <w:t xml:space="preserve"> anche nel 2015</w:t>
      </w:r>
      <w:r w:rsidRPr="001B2B34">
        <w:rPr>
          <w:rFonts w:ascii="Arial" w:hAnsi="Arial" w:cs="Arial"/>
          <w:sz w:val="20"/>
        </w:rPr>
        <w:t xml:space="preserve"> </w:t>
      </w:r>
      <w:r w:rsidR="00B37FD4">
        <w:rPr>
          <w:rFonts w:ascii="Arial" w:hAnsi="Arial" w:cs="Arial"/>
          <w:sz w:val="20"/>
        </w:rPr>
        <w:t>(più 1.262 milioni di euro, più 11,6 per cento rispetto al 2014)</w:t>
      </w:r>
      <w:r w:rsidRPr="001B2B34">
        <w:rPr>
          <w:rFonts w:ascii="Arial" w:hAnsi="Arial" w:cs="Arial"/>
          <w:sz w:val="20"/>
        </w:rPr>
        <w:t xml:space="preserve">. </w:t>
      </w:r>
      <w:r w:rsidR="00B37FD4">
        <w:rPr>
          <w:rFonts w:ascii="Arial" w:hAnsi="Arial" w:cs="Arial"/>
          <w:sz w:val="20"/>
        </w:rPr>
        <w:t>Da sottolineare quanto emerso r</w:t>
      </w:r>
      <w:r w:rsidRPr="001B2B34">
        <w:rPr>
          <w:rFonts w:ascii="Arial" w:hAnsi="Arial" w:cs="Arial"/>
          <w:sz w:val="20"/>
        </w:rPr>
        <w:t xml:space="preserve">ecentemente </w:t>
      </w:r>
      <w:r w:rsidR="00B37FD4">
        <w:rPr>
          <w:rFonts w:ascii="Arial" w:hAnsi="Arial" w:cs="Arial"/>
          <w:sz w:val="20"/>
        </w:rPr>
        <w:t>da alcune</w:t>
      </w:r>
      <w:r w:rsidR="009345B4">
        <w:rPr>
          <w:rFonts w:ascii="Arial" w:hAnsi="Arial" w:cs="Arial"/>
          <w:sz w:val="20"/>
        </w:rPr>
        <w:t xml:space="preserve"> note elaborate dall’U</w:t>
      </w:r>
      <w:r w:rsidRPr="001B2B34">
        <w:rPr>
          <w:rFonts w:ascii="Arial" w:hAnsi="Arial" w:cs="Arial"/>
          <w:sz w:val="20"/>
        </w:rPr>
        <w:t>fficio studi di Acimall</w:t>
      </w:r>
      <w:r w:rsidR="009345B4">
        <w:rPr>
          <w:rFonts w:ascii="Arial" w:hAnsi="Arial" w:cs="Arial"/>
          <w:sz w:val="20"/>
        </w:rPr>
        <w:t>, da cui emerge con chiarezza che il comparto delle tecnologie del legno contribuisce per un ottimo 5 per cento all’attivo dell’intera bilancia commerciale nazionale. Un dato certamente di grande valore se si considera che stiamo parlando di un</w:t>
      </w:r>
      <w:r w:rsidRPr="001B2B34">
        <w:rPr>
          <w:rFonts w:ascii="Arial" w:hAnsi="Arial" w:cs="Arial"/>
          <w:sz w:val="20"/>
        </w:rPr>
        <w:t xml:space="preserve"> settore di nicchia…</w:t>
      </w:r>
    </w:p>
    <w:p w:rsidR="002318C1" w:rsidRPr="001B2B34" w:rsidRDefault="002318C1" w:rsidP="001B2B34">
      <w:pPr>
        <w:ind w:left="480"/>
        <w:rPr>
          <w:rFonts w:ascii="Arial" w:hAnsi="Arial" w:cs="Arial"/>
          <w:sz w:val="20"/>
        </w:rPr>
      </w:pPr>
    </w:p>
    <w:p w:rsidR="009345B4" w:rsidRDefault="002318C1" w:rsidP="001B2B34">
      <w:pPr>
        <w:ind w:left="480"/>
        <w:rPr>
          <w:rFonts w:ascii="Arial" w:hAnsi="Arial" w:cs="Arial"/>
          <w:sz w:val="20"/>
        </w:rPr>
      </w:pPr>
      <w:r w:rsidRPr="001B2B34">
        <w:rPr>
          <w:rFonts w:ascii="Arial" w:hAnsi="Arial" w:cs="Arial"/>
          <w:sz w:val="20"/>
        </w:rPr>
        <w:t xml:space="preserve">Il </w:t>
      </w:r>
      <w:r w:rsidRPr="001B2B34">
        <w:rPr>
          <w:rFonts w:ascii="Arial" w:hAnsi="Arial" w:cs="Arial"/>
          <w:b/>
          <w:sz w:val="20"/>
        </w:rPr>
        <w:t>mercato interno</w:t>
      </w:r>
      <w:r w:rsidRPr="001B2B34">
        <w:rPr>
          <w:rFonts w:ascii="Arial" w:hAnsi="Arial" w:cs="Arial"/>
          <w:sz w:val="20"/>
        </w:rPr>
        <w:t xml:space="preserve"> è stato il vero protagonista del 2015</w:t>
      </w:r>
      <w:r w:rsidR="009345B4">
        <w:rPr>
          <w:rFonts w:ascii="Arial" w:hAnsi="Arial" w:cs="Arial"/>
          <w:sz w:val="20"/>
        </w:rPr>
        <w:t>, una evidenza a cui guardare con soddisfazione perché, come molti analisti sostengono, non può esserci una piena ripresa dell’industria italiana senza una rinascita del mercato domestico.</w:t>
      </w:r>
    </w:p>
    <w:p w:rsidR="00990964" w:rsidRDefault="002318C1" w:rsidP="001B2B34">
      <w:pPr>
        <w:ind w:left="480"/>
        <w:rPr>
          <w:rFonts w:ascii="Arial" w:hAnsi="Arial" w:cs="Arial"/>
          <w:sz w:val="20"/>
        </w:rPr>
      </w:pPr>
      <w:r w:rsidRPr="001B2B34">
        <w:rPr>
          <w:rFonts w:ascii="Arial" w:hAnsi="Arial" w:cs="Arial"/>
          <w:sz w:val="20"/>
        </w:rPr>
        <w:t xml:space="preserve">Il Governo </w:t>
      </w:r>
      <w:r w:rsidR="009345B4">
        <w:rPr>
          <w:rFonts w:ascii="Arial" w:hAnsi="Arial" w:cs="Arial"/>
          <w:sz w:val="20"/>
        </w:rPr>
        <w:t xml:space="preserve">italiano nelle ultime stagioni </w:t>
      </w:r>
      <w:r w:rsidRPr="001B2B34">
        <w:rPr>
          <w:rFonts w:ascii="Arial" w:hAnsi="Arial" w:cs="Arial"/>
          <w:sz w:val="20"/>
        </w:rPr>
        <w:t xml:space="preserve">si è attivato </w:t>
      </w:r>
      <w:r w:rsidR="009345B4">
        <w:rPr>
          <w:rFonts w:ascii="Arial" w:hAnsi="Arial" w:cs="Arial"/>
          <w:sz w:val="20"/>
        </w:rPr>
        <w:t xml:space="preserve">per sostenere un circolo virtuoso, prorogando </w:t>
      </w:r>
      <w:r w:rsidRPr="001B2B34">
        <w:rPr>
          <w:rFonts w:ascii="Arial" w:hAnsi="Arial" w:cs="Arial"/>
          <w:sz w:val="20"/>
        </w:rPr>
        <w:t xml:space="preserve">la Sabatini bis, </w:t>
      </w:r>
      <w:r w:rsidR="009345B4">
        <w:rPr>
          <w:rFonts w:ascii="Arial" w:hAnsi="Arial" w:cs="Arial"/>
          <w:sz w:val="20"/>
        </w:rPr>
        <w:t>introducendo i “</w:t>
      </w:r>
      <w:r w:rsidRPr="001B2B34">
        <w:rPr>
          <w:rFonts w:ascii="Arial" w:hAnsi="Arial" w:cs="Arial"/>
          <w:sz w:val="20"/>
        </w:rPr>
        <w:t>Superammortamenti</w:t>
      </w:r>
      <w:r w:rsidR="009345B4">
        <w:rPr>
          <w:rFonts w:ascii="Arial" w:hAnsi="Arial" w:cs="Arial"/>
          <w:sz w:val="20"/>
        </w:rPr>
        <w:t>”</w:t>
      </w:r>
      <w:r w:rsidRPr="001B2B34">
        <w:rPr>
          <w:rFonts w:ascii="Arial" w:hAnsi="Arial" w:cs="Arial"/>
          <w:sz w:val="20"/>
        </w:rPr>
        <w:t xml:space="preserve"> e </w:t>
      </w:r>
      <w:r w:rsidR="0023456E">
        <w:rPr>
          <w:rFonts w:ascii="Arial" w:hAnsi="Arial" w:cs="Arial"/>
          <w:sz w:val="20"/>
        </w:rPr>
        <w:t>confer</w:t>
      </w:r>
      <w:r w:rsidR="009345B4">
        <w:rPr>
          <w:rFonts w:ascii="Arial" w:hAnsi="Arial" w:cs="Arial"/>
          <w:sz w:val="20"/>
        </w:rPr>
        <w:t>mando il</w:t>
      </w:r>
      <w:r w:rsidRPr="001B2B34">
        <w:rPr>
          <w:rFonts w:ascii="Arial" w:hAnsi="Arial" w:cs="Arial"/>
          <w:sz w:val="20"/>
        </w:rPr>
        <w:t xml:space="preserve"> </w:t>
      </w:r>
      <w:r w:rsidR="009345B4">
        <w:rPr>
          <w:rFonts w:ascii="Arial" w:hAnsi="Arial" w:cs="Arial"/>
          <w:sz w:val="20"/>
        </w:rPr>
        <w:t>“</w:t>
      </w:r>
      <w:r w:rsidRPr="001B2B34">
        <w:rPr>
          <w:rFonts w:ascii="Arial" w:hAnsi="Arial" w:cs="Arial"/>
          <w:sz w:val="20"/>
        </w:rPr>
        <w:t>Bonus Mobili</w:t>
      </w:r>
      <w:r w:rsidR="009345B4">
        <w:rPr>
          <w:rFonts w:ascii="Arial" w:hAnsi="Arial" w:cs="Arial"/>
          <w:sz w:val="20"/>
        </w:rPr>
        <w:t xml:space="preserve">”. Interventi </w:t>
      </w:r>
    </w:p>
    <w:p w:rsidR="00990964" w:rsidRDefault="00990964" w:rsidP="001B2B34">
      <w:pPr>
        <w:ind w:left="480"/>
        <w:rPr>
          <w:rFonts w:ascii="Arial" w:hAnsi="Arial" w:cs="Arial"/>
          <w:sz w:val="20"/>
        </w:rPr>
      </w:pPr>
      <w:r>
        <w:rPr>
          <w:rFonts w:ascii="Arial" w:hAnsi="Arial" w:cs="Arial"/>
          <w:sz w:val="20"/>
        </w:rPr>
        <w:t>l</w:t>
      </w:r>
      <w:r w:rsidR="0023456E">
        <w:rPr>
          <w:rFonts w:ascii="Arial" w:hAnsi="Arial" w:cs="Arial"/>
          <w:sz w:val="20"/>
        </w:rPr>
        <w:t xml:space="preserve">egislativi </w:t>
      </w:r>
      <w:r w:rsidR="009345B4">
        <w:rPr>
          <w:rFonts w:ascii="Arial" w:hAnsi="Arial" w:cs="Arial"/>
          <w:sz w:val="20"/>
        </w:rPr>
        <w:t xml:space="preserve">di sostegno alla domanda (sia delle imprese che dei consumatori finali) che hanno </w:t>
      </w:r>
    </w:p>
    <w:p w:rsidR="00990964" w:rsidRDefault="00990964" w:rsidP="001B2B34">
      <w:pPr>
        <w:ind w:left="480"/>
        <w:rPr>
          <w:rFonts w:ascii="Arial" w:hAnsi="Arial" w:cs="Arial"/>
          <w:sz w:val="20"/>
        </w:rPr>
      </w:pPr>
    </w:p>
    <w:p w:rsidR="00990964" w:rsidRDefault="00990964" w:rsidP="001B2B34">
      <w:pPr>
        <w:ind w:left="480"/>
        <w:rPr>
          <w:rFonts w:ascii="Arial" w:hAnsi="Arial" w:cs="Arial"/>
          <w:sz w:val="20"/>
        </w:rPr>
      </w:pPr>
    </w:p>
    <w:p w:rsidR="00990964" w:rsidRDefault="00990964" w:rsidP="00A242E0">
      <w:pPr>
        <w:rPr>
          <w:rFonts w:ascii="Arial" w:hAnsi="Arial" w:cs="Arial"/>
          <w:sz w:val="20"/>
        </w:rPr>
      </w:pPr>
    </w:p>
    <w:p w:rsidR="0023456E" w:rsidRDefault="009345B4" w:rsidP="001B2B34">
      <w:pPr>
        <w:ind w:left="480"/>
        <w:rPr>
          <w:rFonts w:ascii="Arial" w:hAnsi="Arial" w:cs="Arial"/>
          <w:sz w:val="20"/>
        </w:rPr>
      </w:pPr>
      <w:r>
        <w:rPr>
          <w:rFonts w:ascii="Arial" w:hAnsi="Arial" w:cs="Arial"/>
          <w:sz w:val="20"/>
        </w:rPr>
        <w:t>indubbiamente dato una scossa all’intera filiera</w:t>
      </w:r>
      <w:r w:rsidR="0023456E">
        <w:rPr>
          <w:rFonts w:ascii="Arial" w:hAnsi="Arial" w:cs="Arial"/>
          <w:sz w:val="20"/>
        </w:rPr>
        <w:t>, anche se non si può certo dire che si siano raggiunti gli obiettivi sperati. Ciò non toglie che nel 2015 il mercato nazionale delle tecnologie per il legno abbia raggiunto quota 450 milioni di euro, l’8,7 per cento in più rispetto all’anno precedente.</w:t>
      </w:r>
    </w:p>
    <w:p w:rsidR="002318C1" w:rsidRDefault="0023456E" w:rsidP="001B2B34">
      <w:pPr>
        <w:ind w:left="480"/>
        <w:rPr>
          <w:rFonts w:ascii="Arial" w:hAnsi="Arial" w:cs="Arial"/>
          <w:sz w:val="20"/>
        </w:rPr>
      </w:pPr>
      <w:r>
        <w:rPr>
          <w:rFonts w:ascii="Arial" w:hAnsi="Arial" w:cs="Arial"/>
          <w:sz w:val="20"/>
        </w:rPr>
        <w:t xml:space="preserve">L’andamento degli acquisti ha seguito </w:t>
      </w:r>
      <w:r w:rsidR="00970214">
        <w:rPr>
          <w:rFonts w:ascii="Arial" w:hAnsi="Arial" w:cs="Arial"/>
          <w:sz w:val="20"/>
        </w:rPr>
        <w:t>il tracciato di cui abbiamo già detto, ovvero una prima parte dell’anno sottotono a cui hanno fortunatamente fatto riscontro gli ultimi mesi, decisamente più “ricchi”.</w:t>
      </w:r>
      <w:r w:rsidR="002318C1" w:rsidRPr="001B2B34">
        <w:rPr>
          <w:rFonts w:ascii="Arial" w:hAnsi="Arial" w:cs="Arial"/>
          <w:sz w:val="20"/>
        </w:rPr>
        <w:t xml:space="preserve"> </w:t>
      </w:r>
    </w:p>
    <w:p w:rsidR="00E94CD2" w:rsidRPr="001B2B34" w:rsidRDefault="00E94CD2" w:rsidP="001B2B34">
      <w:pPr>
        <w:ind w:left="480"/>
        <w:rPr>
          <w:rFonts w:ascii="Arial" w:hAnsi="Arial" w:cs="Arial"/>
          <w:sz w:val="20"/>
        </w:rPr>
      </w:pPr>
    </w:p>
    <w:p w:rsidR="00E94CD2" w:rsidRDefault="002318C1" w:rsidP="001B2B34">
      <w:pPr>
        <w:ind w:left="480"/>
        <w:rPr>
          <w:rFonts w:ascii="Arial" w:hAnsi="Arial" w:cs="Arial"/>
          <w:sz w:val="20"/>
        </w:rPr>
      </w:pPr>
      <w:r w:rsidRPr="001B2B34">
        <w:rPr>
          <w:rFonts w:ascii="Arial" w:hAnsi="Arial" w:cs="Arial"/>
          <w:sz w:val="20"/>
        </w:rPr>
        <w:t>Un</w:t>
      </w:r>
      <w:r w:rsidR="00970214">
        <w:rPr>
          <w:rFonts w:ascii="Arial" w:hAnsi="Arial" w:cs="Arial"/>
          <w:sz w:val="20"/>
        </w:rPr>
        <w:t>a considerazione a margine: per le aziende produttrici di macchine, tecnologie, utensili e attrezzature per il legno e i suoi derivati il mercato italiano, come abbiamo già detto, vale 450 milioni di euro. Il Paese di destinazione più importa</w:t>
      </w:r>
      <w:r w:rsidR="00E94CD2">
        <w:rPr>
          <w:rFonts w:ascii="Arial" w:hAnsi="Arial" w:cs="Arial"/>
          <w:sz w:val="20"/>
        </w:rPr>
        <w:t>nte, gli Stati Uniti, vale pe</w:t>
      </w:r>
      <w:r w:rsidR="00970214">
        <w:rPr>
          <w:rFonts w:ascii="Arial" w:hAnsi="Arial" w:cs="Arial"/>
          <w:sz w:val="20"/>
        </w:rPr>
        <w:t>r le imprese</w:t>
      </w:r>
      <w:r w:rsidR="00E94CD2">
        <w:rPr>
          <w:rFonts w:ascii="Arial" w:hAnsi="Arial" w:cs="Arial"/>
          <w:sz w:val="20"/>
        </w:rPr>
        <w:t xml:space="preserve"> italiane 120 milioni. In soldoni, dunque, il mercato nazionale vale poco meno di quattro volte quello del nostro principale cliente estero! Un dato di cui gli imprenditori devono essere sempre ben coscienti, mantenendo costante l’attenzione anche entro i confini nazionali per cogliere ogni opportunità “domestica”.</w:t>
      </w:r>
    </w:p>
    <w:p w:rsidR="002318C1" w:rsidRPr="001B2B34" w:rsidRDefault="002318C1" w:rsidP="001B2B34">
      <w:pPr>
        <w:ind w:left="480"/>
        <w:rPr>
          <w:rFonts w:ascii="Arial" w:hAnsi="Arial" w:cs="Arial"/>
          <w:sz w:val="20"/>
        </w:rPr>
      </w:pPr>
    </w:p>
    <w:p w:rsidR="002318C1" w:rsidRPr="001B2B34" w:rsidRDefault="002318C1" w:rsidP="001B2B34">
      <w:pPr>
        <w:ind w:left="480"/>
        <w:rPr>
          <w:rFonts w:ascii="Arial" w:hAnsi="Arial" w:cs="Arial"/>
          <w:sz w:val="20"/>
        </w:rPr>
      </w:pPr>
      <w:r w:rsidRPr="001B2B34">
        <w:rPr>
          <w:rFonts w:ascii="Arial" w:hAnsi="Arial" w:cs="Arial"/>
          <w:sz w:val="20"/>
        </w:rPr>
        <w:t>LE SERIE STORICHE</w:t>
      </w:r>
      <w:r w:rsidR="006B5930">
        <w:rPr>
          <w:rFonts w:ascii="Arial" w:hAnsi="Arial" w:cs="Arial"/>
          <w:sz w:val="20"/>
        </w:rPr>
        <w:t>: PRODUZIONE ED ESPORTAZIONE</w:t>
      </w:r>
    </w:p>
    <w:p w:rsidR="009E3331" w:rsidRPr="001B2B34" w:rsidRDefault="00E94CD2" w:rsidP="001B2B34">
      <w:pPr>
        <w:ind w:left="480"/>
        <w:rPr>
          <w:rFonts w:ascii="Arial" w:hAnsi="Arial" w:cs="Arial"/>
          <w:sz w:val="20"/>
        </w:rPr>
      </w:pPr>
      <w:r>
        <w:rPr>
          <w:rFonts w:ascii="Arial" w:hAnsi="Arial" w:cs="Arial"/>
          <w:sz w:val="20"/>
        </w:rPr>
        <w:t>Una rapida occhiata alle</w:t>
      </w:r>
      <w:r w:rsidR="002318C1" w:rsidRPr="001B2B34">
        <w:rPr>
          <w:rFonts w:ascii="Arial" w:hAnsi="Arial" w:cs="Arial"/>
          <w:sz w:val="20"/>
        </w:rPr>
        <w:t xml:space="preserve"> </w:t>
      </w:r>
      <w:r w:rsidR="002318C1" w:rsidRPr="00E94CD2">
        <w:rPr>
          <w:rFonts w:ascii="Arial" w:hAnsi="Arial" w:cs="Arial"/>
          <w:b/>
          <w:sz w:val="20"/>
        </w:rPr>
        <w:t>serie degli ultimi quindici anni</w:t>
      </w:r>
      <w:r w:rsidR="002318C1" w:rsidRPr="001B2B34">
        <w:rPr>
          <w:rFonts w:ascii="Arial" w:hAnsi="Arial" w:cs="Arial"/>
          <w:sz w:val="20"/>
        </w:rPr>
        <w:t xml:space="preserve"> </w:t>
      </w:r>
      <w:r w:rsidRPr="00E94CD2">
        <w:rPr>
          <w:rFonts w:ascii="Arial" w:hAnsi="Arial" w:cs="Arial"/>
          <w:i/>
          <w:sz w:val="20"/>
        </w:rPr>
        <w:t>(grafici allegati)</w:t>
      </w:r>
      <w:r>
        <w:rPr>
          <w:rFonts w:ascii="Arial" w:hAnsi="Arial" w:cs="Arial"/>
          <w:sz w:val="20"/>
        </w:rPr>
        <w:t xml:space="preserve"> </w:t>
      </w:r>
      <w:r w:rsidR="002318C1" w:rsidRPr="001B2B34">
        <w:rPr>
          <w:rFonts w:ascii="Arial" w:hAnsi="Arial" w:cs="Arial"/>
          <w:sz w:val="20"/>
        </w:rPr>
        <w:t xml:space="preserve">ci permettono di fotografare perfettamente un settore che ha vissuto anni importanti </w:t>
      </w:r>
      <w:r>
        <w:rPr>
          <w:rFonts w:ascii="Arial" w:hAnsi="Arial" w:cs="Arial"/>
          <w:sz w:val="20"/>
        </w:rPr>
        <w:t>(</w:t>
      </w:r>
      <w:r w:rsidRPr="00E94CD2">
        <w:rPr>
          <w:rFonts w:ascii="Arial" w:hAnsi="Arial" w:cs="Arial"/>
          <w:b/>
          <w:sz w:val="20"/>
        </w:rPr>
        <w:t>2001</w:t>
      </w:r>
      <w:r>
        <w:rPr>
          <w:rFonts w:ascii="Arial" w:hAnsi="Arial" w:cs="Arial"/>
          <w:sz w:val="20"/>
        </w:rPr>
        <w:t xml:space="preserve">, </w:t>
      </w:r>
      <w:r w:rsidRPr="00E94CD2">
        <w:rPr>
          <w:rFonts w:ascii="Arial" w:hAnsi="Arial" w:cs="Arial"/>
          <w:b/>
          <w:sz w:val="20"/>
        </w:rPr>
        <w:t>2007</w:t>
      </w:r>
      <w:r>
        <w:rPr>
          <w:rFonts w:ascii="Arial" w:hAnsi="Arial" w:cs="Arial"/>
          <w:sz w:val="20"/>
        </w:rPr>
        <w:t xml:space="preserve"> e </w:t>
      </w:r>
      <w:r w:rsidR="002318C1" w:rsidRPr="00E94CD2">
        <w:rPr>
          <w:rFonts w:ascii="Arial" w:hAnsi="Arial" w:cs="Arial"/>
          <w:b/>
          <w:sz w:val="20"/>
        </w:rPr>
        <w:t>2008</w:t>
      </w:r>
      <w:r>
        <w:rPr>
          <w:rFonts w:ascii="Arial" w:hAnsi="Arial" w:cs="Arial"/>
          <w:sz w:val="20"/>
        </w:rPr>
        <w:t xml:space="preserve">), </w:t>
      </w:r>
      <w:r w:rsidR="002318C1" w:rsidRPr="001B2B34">
        <w:rPr>
          <w:rFonts w:ascii="Arial" w:hAnsi="Arial" w:cs="Arial"/>
          <w:sz w:val="20"/>
        </w:rPr>
        <w:t>in cui i livelli di vendita erano soddisfacenti per tutti</w:t>
      </w:r>
      <w:r>
        <w:rPr>
          <w:rFonts w:ascii="Arial" w:hAnsi="Arial" w:cs="Arial"/>
          <w:sz w:val="20"/>
        </w:rPr>
        <w:t>,</w:t>
      </w:r>
      <w:r w:rsidR="002318C1" w:rsidRPr="001B2B34">
        <w:rPr>
          <w:rFonts w:ascii="Arial" w:hAnsi="Arial" w:cs="Arial"/>
          <w:sz w:val="20"/>
        </w:rPr>
        <w:t xml:space="preserve"> a prescindere dalla dimensione aziendale e dalla tipologia di prodotto. </w:t>
      </w:r>
    </w:p>
    <w:p w:rsidR="00E94CD2" w:rsidRDefault="002318C1" w:rsidP="001B2B34">
      <w:pPr>
        <w:ind w:left="480"/>
        <w:rPr>
          <w:rFonts w:ascii="Arial" w:hAnsi="Arial" w:cs="Arial"/>
          <w:sz w:val="20"/>
        </w:rPr>
      </w:pPr>
      <w:r w:rsidRPr="001B2B34">
        <w:rPr>
          <w:rFonts w:ascii="Arial" w:hAnsi="Arial" w:cs="Arial"/>
          <w:sz w:val="20"/>
        </w:rPr>
        <w:t xml:space="preserve">La </w:t>
      </w:r>
      <w:r w:rsidRPr="00E94CD2">
        <w:rPr>
          <w:rFonts w:ascii="Arial" w:hAnsi="Arial" w:cs="Arial"/>
          <w:b/>
          <w:sz w:val="20"/>
        </w:rPr>
        <w:t>crisi del 2009</w:t>
      </w:r>
      <w:r w:rsidRPr="001B2B34">
        <w:rPr>
          <w:rFonts w:ascii="Arial" w:hAnsi="Arial" w:cs="Arial"/>
          <w:sz w:val="20"/>
        </w:rPr>
        <w:t xml:space="preserve"> ha avuto un impatto indescrivibile</w:t>
      </w:r>
      <w:r w:rsidR="00E94CD2">
        <w:rPr>
          <w:rFonts w:ascii="Arial" w:hAnsi="Arial" w:cs="Arial"/>
          <w:sz w:val="20"/>
        </w:rPr>
        <w:t>, certamente</w:t>
      </w:r>
      <w:r w:rsidRPr="001B2B34">
        <w:rPr>
          <w:rFonts w:ascii="Arial" w:hAnsi="Arial" w:cs="Arial"/>
          <w:sz w:val="20"/>
        </w:rPr>
        <w:t xml:space="preserve"> più evidente </w:t>
      </w:r>
      <w:r w:rsidR="00E94CD2">
        <w:rPr>
          <w:rFonts w:ascii="Arial" w:hAnsi="Arial" w:cs="Arial"/>
          <w:sz w:val="20"/>
        </w:rPr>
        <w:t>nella filiera legno rispetto ad altri comparti</w:t>
      </w:r>
      <w:r w:rsidRPr="001B2B34">
        <w:rPr>
          <w:rFonts w:ascii="Arial" w:hAnsi="Arial" w:cs="Arial"/>
          <w:sz w:val="20"/>
        </w:rPr>
        <w:t xml:space="preserve">. In </w:t>
      </w:r>
      <w:r w:rsidR="00E94CD2">
        <w:rPr>
          <w:rFonts w:ascii="Arial" w:hAnsi="Arial" w:cs="Arial"/>
          <w:sz w:val="20"/>
        </w:rPr>
        <w:t>soli dodici mesi</w:t>
      </w:r>
      <w:r w:rsidRPr="001B2B34">
        <w:rPr>
          <w:rFonts w:ascii="Arial" w:hAnsi="Arial" w:cs="Arial"/>
          <w:sz w:val="20"/>
        </w:rPr>
        <w:t xml:space="preserve"> si perse oltre il 40 per cento </w:t>
      </w:r>
      <w:r w:rsidR="00E94CD2">
        <w:rPr>
          <w:rFonts w:ascii="Arial" w:hAnsi="Arial" w:cs="Arial"/>
          <w:sz w:val="20"/>
        </w:rPr>
        <w:t xml:space="preserve">del fatturato, una situazione che trovò molte aziende impreparate, incapaci di </w:t>
      </w:r>
      <w:r w:rsidRPr="001B2B34">
        <w:rPr>
          <w:rFonts w:ascii="Arial" w:hAnsi="Arial" w:cs="Arial"/>
          <w:sz w:val="20"/>
        </w:rPr>
        <w:t xml:space="preserve">reagire </w:t>
      </w:r>
      <w:r w:rsidR="00E94CD2">
        <w:rPr>
          <w:rFonts w:ascii="Arial" w:hAnsi="Arial" w:cs="Arial"/>
          <w:sz w:val="20"/>
        </w:rPr>
        <w:t xml:space="preserve">prontamente </w:t>
      </w:r>
      <w:r w:rsidRPr="001B2B34">
        <w:rPr>
          <w:rFonts w:ascii="Arial" w:hAnsi="Arial" w:cs="Arial"/>
          <w:sz w:val="20"/>
        </w:rPr>
        <w:t xml:space="preserve">al mutamento del mercato. La timida ripresa del </w:t>
      </w:r>
      <w:r w:rsidRPr="00E94CD2">
        <w:rPr>
          <w:rFonts w:ascii="Arial" w:hAnsi="Arial" w:cs="Arial"/>
          <w:b/>
          <w:sz w:val="20"/>
        </w:rPr>
        <w:t>2010-2011</w:t>
      </w:r>
      <w:r w:rsidRPr="001B2B34">
        <w:rPr>
          <w:rFonts w:ascii="Arial" w:hAnsi="Arial" w:cs="Arial"/>
          <w:sz w:val="20"/>
        </w:rPr>
        <w:t xml:space="preserve"> non </w:t>
      </w:r>
      <w:r w:rsidR="00E94CD2">
        <w:rPr>
          <w:rFonts w:ascii="Arial" w:hAnsi="Arial" w:cs="Arial"/>
          <w:sz w:val="20"/>
        </w:rPr>
        <w:t>bastò a generare una inversione di tendenza che avesse effetti positivi per tutti, per cui molte imprese rimasero in una situazione di difficoltà, mentre altre diedero il via a importanti progetti di ristrutturazione e di riorganizzazione.</w:t>
      </w:r>
    </w:p>
    <w:p w:rsidR="00400118" w:rsidRDefault="002318C1" w:rsidP="001B2B34">
      <w:pPr>
        <w:ind w:left="480"/>
        <w:rPr>
          <w:rFonts w:ascii="Arial" w:hAnsi="Arial" w:cs="Arial"/>
          <w:sz w:val="20"/>
        </w:rPr>
      </w:pPr>
      <w:r w:rsidRPr="001B2B34">
        <w:rPr>
          <w:rFonts w:ascii="Arial" w:hAnsi="Arial" w:cs="Arial"/>
          <w:sz w:val="20"/>
        </w:rPr>
        <w:t xml:space="preserve">Anche il biennio </w:t>
      </w:r>
      <w:r w:rsidRPr="00E94CD2">
        <w:rPr>
          <w:rFonts w:ascii="Arial" w:hAnsi="Arial" w:cs="Arial"/>
          <w:b/>
          <w:sz w:val="20"/>
        </w:rPr>
        <w:t>2011-2013</w:t>
      </w:r>
      <w:r w:rsidRPr="001B2B34">
        <w:rPr>
          <w:rFonts w:ascii="Arial" w:hAnsi="Arial" w:cs="Arial"/>
          <w:sz w:val="20"/>
        </w:rPr>
        <w:t xml:space="preserve"> </w:t>
      </w:r>
      <w:r w:rsidR="00E94CD2">
        <w:rPr>
          <w:rFonts w:ascii="Arial" w:hAnsi="Arial" w:cs="Arial"/>
          <w:sz w:val="20"/>
        </w:rPr>
        <w:t>segnò un andamento che potremo definire “</w:t>
      </w:r>
      <w:r w:rsidRPr="001B2B34">
        <w:rPr>
          <w:rFonts w:ascii="Arial" w:hAnsi="Arial" w:cs="Arial"/>
          <w:sz w:val="20"/>
        </w:rPr>
        <w:t>particolare</w:t>
      </w:r>
      <w:r w:rsidR="00E94CD2">
        <w:rPr>
          <w:rFonts w:ascii="Arial" w:hAnsi="Arial" w:cs="Arial"/>
          <w:sz w:val="20"/>
        </w:rPr>
        <w:t>”: i</w:t>
      </w:r>
      <w:r w:rsidRPr="001B2B34">
        <w:rPr>
          <w:rFonts w:ascii="Arial" w:hAnsi="Arial" w:cs="Arial"/>
          <w:sz w:val="20"/>
        </w:rPr>
        <w:t>l livello pro</w:t>
      </w:r>
      <w:r w:rsidR="00E94CD2">
        <w:rPr>
          <w:rFonts w:ascii="Arial" w:hAnsi="Arial" w:cs="Arial"/>
          <w:sz w:val="20"/>
        </w:rPr>
        <w:t>duttivo, l’inflazione e</w:t>
      </w:r>
      <w:r w:rsidRPr="001B2B34">
        <w:rPr>
          <w:rFonts w:ascii="Arial" w:hAnsi="Arial" w:cs="Arial"/>
          <w:sz w:val="20"/>
        </w:rPr>
        <w:t xml:space="preserve"> gli ordini mantenevano un livello stabile</w:t>
      </w:r>
      <w:r w:rsidR="00E94CD2">
        <w:rPr>
          <w:rFonts w:ascii="Arial" w:hAnsi="Arial" w:cs="Arial"/>
          <w:sz w:val="20"/>
        </w:rPr>
        <w:t>,</w:t>
      </w:r>
      <w:r w:rsidR="00400118">
        <w:rPr>
          <w:rFonts w:ascii="Arial" w:hAnsi="Arial" w:cs="Arial"/>
          <w:sz w:val="20"/>
        </w:rPr>
        <w:t xml:space="preserve"> senza particolari</w:t>
      </w:r>
      <w:r w:rsidRPr="001B2B34">
        <w:rPr>
          <w:rFonts w:ascii="Arial" w:hAnsi="Arial" w:cs="Arial"/>
          <w:sz w:val="20"/>
        </w:rPr>
        <w:t xml:space="preserve"> sussulti</w:t>
      </w:r>
      <w:r w:rsidR="00E94CD2">
        <w:rPr>
          <w:rFonts w:ascii="Arial" w:hAnsi="Arial" w:cs="Arial"/>
          <w:sz w:val="20"/>
        </w:rPr>
        <w:t xml:space="preserve">. </w:t>
      </w:r>
    </w:p>
    <w:p w:rsidR="002318C1" w:rsidRPr="001B2B34" w:rsidRDefault="00514F2C" w:rsidP="001B2B34">
      <w:pPr>
        <w:ind w:left="480"/>
        <w:rPr>
          <w:rFonts w:ascii="Arial" w:hAnsi="Arial" w:cs="Arial"/>
          <w:sz w:val="20"/>
        </w:rPr>
      </w:pPr>
      <w:r>
        <w:rPr>
          <w:rFonts w:ascii="Arial" w:hAnsi="Arial" w:cs="Arial"/>
          <w:sz w:val="20"/>
        </w:rPr>
        <w:t xml:space="preserve">In sintesi potremmo dire che </w:t>
      </w:r>
      <w:r w:rsidR="00E94CD2">
        <w:rPr>
          <w:rFonts w:ascii="Arial" w:hAnsi="Arial" w:cs="Arial"/>
          <w:sz w:val="20"/>
        </w:rPr>
        <w:t>si è trattato di un</w:t>
      </w:r>
      <w:r w:rsidR="002318C1" w:rsidRPr="001B2B34">
        <w:rPr>
          <w:rFonts w:ascii="Arial" w:hAnsi="Arial" w:cs="Arial"/>
          <w:sz w:val="20"/>
        </w:rPr>
        <w:t xml:space="preserve"> lungo periodo di stagnazione.</w:t>
      </w:r>
    </w:p>
    <w:p w:rsidR="002318C1" w:rsidRPr="001B2B34" w:rsidRDefault="002318C1" w:rsidP="001B2B34">
      <w:pPr>
        <w:ind w:left="480"/>
        <w:rPr>
          <w:rFonts w:ascii="Arial" w:hAnsi="Arial" w:cs="Arial"/>
          <w:sz w:val="20"/>
        </w:rPr>
      </w:pPr>
      <w:r w:rsidRPr="001B2B34">
        <w:rPr>
          <w:rFonts w:ascii="Arial" w:hAnsi="Arial" w:cs="Arial"/>
          <w:sz w:val="20"/>
        </w:rPr>
        <w:t>Il punto di svolta</w:t>
      </w:r>
      <w:r w:rsidR="00E94CD2">
        <w:rPr>
          <w:rFonts w:ascii="Arial" w:hAnsi="Arial" w:cs="Arial"/>
          <w:sz w:val="20"/>
        </w:rPr>
        <w:t>,</w:t>
      </w:r>
      <w:r w:rsidRPr="001B2B34">
        <w:rPr>
          <w:rFonts w:ascii="Arial" w:hAnsi="Arial" w:cs="Arial"/>
          <w:sz w:val="20"/>
        </w:rPr>
        <w:t xml:space="preserve"> a</w:t>
      </w:r>
      <w:r w:rsidR="006B5930">
        <w:rPr>
          <w:rFonts w:ascii="Arial" w:hAnsi="Arial" w:cs="Arial"/>
          <w:sz w:val="20"/>
        </w:rPr>
        <w:t xml:space="preserve">lmeno secondo le analisi che è possibile fare a così breve distanza di tempo, ci fu nel </w:t>
      </w:r>
      <w:r w:rsidR="006B5930" w:rsidRPr="00EC4E67">
        <w:rPr>
          <w:rFonts w:ascii="Arial" w:hAnsi="Arial" w:cs="Arial"/>
          <w:b/>
          <w:sz w:val="20"/>
        </w:rPr>
        <w:t>2014</w:t>
      </w:r>
      <w:r w:rsidR="006B5930">
        <w:rPr>
          <w:rFonts w:ascii="Arial" w:hAnsi="Arial" w:cs="Arial"/>
          <w:sz w:val="20"/>
        </w:rPr>
        <w:t xml:space="preserve">, </w:t>
      </w:r>
      <w:r w:rsidRPr="001B2B34">
        <w:rPr>
          <w:rFonts w:ascii="Arial" w:hAnsi="Arial" w:cs="Arial"/>
          <w:sz w:val="20"/>
        </w:rPr>
        <w:t xml:space="preserve">quando i livelli degli ordinativi </w:t>
      </w:r>
      <w:r w:rsidR="006B5930">
        <w:rPr>
          <w:rFonts w:ascii="Arial" w:hAnsi="Arial" w:cs="Arial"/>
          <w:sz w:val="20"/>
        </w:rPr>
        <w:t>tornarono nuovamente a crescere: m</w:t>
      </w:r>
      <w:r w:rsidRPr="001B2B34">
        <w:rPr>
          <w:rFonts w:ascii="Arial" w:hAnsi="Arial" w:cs="Arial"/>
          <w:sz w:val="20"/>
        </w:rPr>
        <w:t xml:space="preserve">olte aziende, soprattutto quelle di </w:t>
      </w:r>
      <w:r w:rsidR="00514F2C">
        <w:rPr>
          <w:rFonts w:ascii="Arial" w:hAnsi="Arial" w:cs="Arial"/>
          <w:sz w:val="20"/>
        </w:rPr>
        <w:t>maggiore</w:t>
      </w:r>
      <w:r w:rsidR="006B5930">
        <w:rPr>
          <w:rFonts w:ascii="Arial" w:hAnsi="Arial" w:cs="Arial"/>
          <w:sz w:val="20"/>
        </w:rPr>
        <w:t xml:space="preserve"> dimensione</w:t>
      </w:r>
      <w:r w:rsidRPr="001B2B34">
        <w:rPr>
          <w:rFonts w:ascii="Arial" w:hAnsi="Arial" w:cs="Arial"/>
          <w:sz w:val="20"/>
        </w:rPr>
        <w:t xml:space="preserve">, </w:t>
      </w:r>
      <w:r w:rsidR="006B5930">
        <w:rPr>
          <w:rFonts w:ascii="Arial" w:hAnsi="Arial" w:cs="Arial"/>
          <w:sz w:val="20"/>
        </w:rPr>
        <w:t xml:space="preserve">avevano </w:t>
      </w:r>
      <w:r w:rsidR="00514F2C">
        <w:rPr>
          <w:rFonts w:ascii="Arial" w:hAnsi="Arial" w:cs="Arial"/>
          <w:sz w:val="20"/>
        </w:rPr>
        <w:t>riorganizzato</w:t>
      </w:r>
      <w:r w:rsidRPr="001B2B34">
        <w:rPr>
          <w:rFonts w:ascii="Arial" w:hAnsi="Arial" w:cs="Arial"/>
          <w:sz w:val="20"/>
        </w:rPr>
        <w:t xml:space="preserve"> </w:t>
      </w:r>
      <w:r w:rsidR="006B5930">
        <w:rPr>
          <w:rFonts w:ascii="Arial" w:hAnsi="Arial" w:cs="Arial"/>
          <w:sz w:val="20"/>
        </w:rPr>
        <w:t>la propria</w:t>
      </w:r>
      <w:r w:rsidRPr="001B2B34">
        <w:rPr>
          <w:rFonts w:ascii="Arial" w:hAnsi="Arial" w:cs="Arial"/>
          <w:sz w:val="20"/>
        </w:rPr>
        <w:t xml:space="preserve"> rete commerciale</w:t>
      </w:r>
      <w:r w:rsidR="006B5930">
        <w:rPr>
          <w:rFonts w:ascii="Arial" w:hAnsi="Arial" w:cs="Arial"/>
          <w:sz w:val="20"/>
        </w:rPr>
        <w:t>, rendendo la propria presenza</w:t>
      </w:r>
      <w:r w:rsidRPr="001B2B34">
        <w:rPr>
          <w:rFonts w:ascii="Arial" w:hAnsi="Arial" w:cs="Arial"/>
          <w:sz w:val="20"/>
        </w:rPr>
        <w:t xml:space="preserve"> ancora più efficace nei mercati più</w:t>
      </w:r>
      <w:r w:rsidR="006B5930">
        <w:rPr>
          <w:rFonts w:ascii="Arial" w:hAnsi="Arial" w:cs="Arial"/>
          <w:sz w:val="20"/>
        </w:rPr>
        <w:t xml:space="preserve"> lontani. Una scelta che perdura e che </w:t>
      </w:r>
      <w:r w:rsidRPr="001B2B34">
        <w:rPr>
          <w:rFonts w:ascii="Arial" w:hAnsi="Arial" w:cs="Arial"/>
          <w:sz w:val="20"/>
        </w:rPr>
        <w:t xml:space="preserve">denota anche un’attenzione più marcata verso gli aspetti del marketing e una politica di brand più attenta e </w:t>
      </w:r>
      <w:r w:rsidR="006B5930">
        <w:rPr>
          <w:rFonts w:ascii="Arial" w:hAnsi="Arial" w:cs="Arial"/>
          <w:sz w:val="20"/>
        </w:rPr>
        <w:t>capace di comunicare</w:t>
      </w:r>
      <w:r w:rsidRPr="001B2B34">
        <w:rPr>
          <w:rFonts w:ascii="Arial" w:hAnsi="Arial" w:cs="Arial"/>
          <w:sz w:val="20"/>
        </w:rPr>
        <w:t>.</w:t>
      </w:r>
    </w:p>
    <w:p w:rsidR="006B5930" w:rsidRDefault="006B5930" w:rsidP="001B2B34">
      <w:pPr>
        <w:ind w:left="480"/>
        <w:rPr>
          <w:rFonts w:ascii="Arial" w:hAnsi="Arial" w:cs="Arial"/>
          <w:sz w:val="20"/>
        </w:rPr>
      </w:pPr>
    </w:p>
    <w:p w:rsidR="006B5930" w:rsidRPr="001B2B34" w:rsidRDefault="006B5930" w:rsidP="006B5930">
      <w:pPr>
        <w:ind w:left="480"/>
        <w:rPr>
          <w:rFonts w:ascii="Arial" w:hAnsi="Arial" w:cs="Arial"/>
          <w:sz w:val="20"/>
        </w:rPr>
      </w:pPr>
      <w:r w:rsidRPr="001B2B34">
        <w:rPr>
          <w:rFonts w:ascii="Arial" w:hAnsi="Arial" w:cs="Arial"/>
          <w:sz w:val="20"/>
        </w:rPr>
        <w:t>LE SERIE STORICHE</w:t>
      </w:r>
      <w:r>
        <w:rPr>
          <w:rFonts w:ascii="Arial" w:hAnsi="Arial" w:cs="Arial"/>
          <w:sz w:val="20"/>
        </w:rPr>
        <w:t>: IL MERCATO ITALIANO</w:t>
      </w:r>
    </w:p>
    <w:p w:rsidR="006B5930" w:rsidRDefault="002318C1" w:rsidP="00514F2C">
      <w:pPr>
        <w:ind w:left="480"/>
        <w:rPr>
          <w:rFonts w:ascii="Arial" w:hAnsi="Arial" w:cs="Arial"/>
          <w:sz w:val="20"/>
        </w:rPr>
      </w:pPr>
      <w:r w:rsidRPr="001B2B34">
        <w:rPr>
          <w:rFonts w:ascii="Arial" w:hAnsi="Arial" w:cs="Arial"/>
          <w:sz w:val="20"/>
        </w:rPr>
        <w:t xml:space="preserve">Un’altra serie storica particolarmente interessante riguarda il </w:t>
      </w:r>
      <w:r w:rsidRPr="006B5930">
        <w:rPr>
          <w:rFonts w:ascii="Arial" w:hAnsi="Arial" w:cs="Arial"/>
          <w:b/>
          <w:sz w:val="20"/>
        </w:rPr>
        <w:t>mercato italiano</w:t>
      </w:r>
      <w:r w:rsidRPr="001B2B34">
        <w:rPr>
          <w:rFonts w:ascii="Arial" w:hAnsi="Arial" w:cs="Arial"/>
          <w:sz w:val="20"/>
        </w:rPr>
        <w:t xml:space="preserve">, spesso </w:t>
      </w:r>
      <w:r w:rsidR="00514F2C">
        <w:rPr>
          <w:rFonts w:ascii="Arial" w:hAnsi="Arial" w:cs="Arial"/>
          <w:sz w:val="20"/>
        </w:rPr>
        <w:t>indicat</w:t>
      </w:r>
      <w:r w:rsidRPr="001B2B34">
        <w:rPr>
          <w:rFonts w:ascii="Arial" w:hAnsi="Arial" w:cs="Arial"/>
          <w:sz w:val="20"/>
        </w:rPr>
        <w:t xml:space="preserve">o </w:t>
      </w:r>
      <w:r w:rsidR="006B5930">
        <w:rPr>
          <w:rFonts w:ascii="Arial" w:hAnsi="Arial" w:cs="Arial"/>
          <w:sz w:val="20"/>
        </w:rPr>
        <w:t xml:space="preserve">come </w:t>
      </w:r>
      <w:r w:rsidRPr="001B2B34">
        <w:rPr>
          <w:rFonts w:ascii="Arial" w:hAnsi="Arial" w:cs="Arial"/>
          <w:sz w:val="20"/>
        </w:rPr>
        <w:t xml:space="preserve">fortemente in difficoltà. Fino al 2009 il trend ha ripercorso quello descritto </w:t>
      </w:r>
      <w:r w:rsidR="002F2047">
        <w:rPr>
          <w:rFonts w:ascii="Arial" w:hAnsi="Arial" w:cs="Arial"/>
          <w:sz w:val="20"/>
        </w:rPr>
        <w:t>poc</w:t>
      </w:r>
      <w:r w:rsidR="006B5930">
        <w:rPr>
          <w:rFonts w:ascii="Arial" w:hAnsi="Arial" w:cs="Arial"/>
          <w:sz w:val="20"/>
        </w:rPr>
        <w:t>anzi, ovvero una grande crisi seguita da un piccolo rimbalzo n</w:t>
      </w:r>
      <w:r w:rsidRPr="001B2B34">
        <w:rPr>
          <w:rFonts w:ascii="Arial" w:hAnsi="Arial" w:cs="Arial"/>
          <w:sz w:val="20"/>
        </w:rPr>
        <w:t xml:space="preserve">el 2010. La </w:t>
      </w:r>
      <w:r w:rsidR="006B5930">
        <w:rPr>
          <w:rFonts w:ascii="Arial" w:hAnsi="Arial" w:cs="Arial"/>
          <w:sz w:val="20"/>
        </w:rPr>
        <w:t>peculiarità del mercato italiano, rispetto ai trend più generali, riguarda il</w:t>
      </w:r>
      <w:r w:rsidRPr="001B2B34">
        <w:rPr>
          <w:rFonts w:ascii="Arial" w:hAnsi="Arial" w:cs="Arial"/>
          <w:sz w:val="20"/>
        </w:rPr>
        <w:t xml:space="preserve"> triennio 2011-2013, gli anni peggiori,</w:t>
      </w:r>
      <w:r w:rsidR="006B5930">
        <w:rPr>
          <w:rFonts w:ascii="Arial" w:hAnsi="Arial" w:cs="Arial"/>
          <w:sz w:val="20"/>
        </w:rPr>
        <w:t xml:space="preserve"> che furono particolarmente drammatici: i livelli erano ai minimi storici ma, soprattutto, si assisteva a un clima di sfiducia degli operatori tale da indurre a pensare che non ci sarebbe potuta essere una via di uscita.</w:t>
      </w:r>
      <w:r w:rsidR="00514F2C">
        <w:rPr>
          <w:rFonts w:ascii="Arial" w:hAnsi="Arial" w:cs="Arial"/>
          <w:sz w:val="20"/>
        </w:rPr>
        <w:t xml:space="preserve"> </w:t>
      </w:r>
      <w:r w:rsidR="006B5930">
        <w:rPr>
          <w:rFonts w:ascii="Arial" w:hAnsi="Arial" w:cs="Arial"/>
          <w:sz w:val="20"/>
        </w:rPr>
        <w:t>Fortunatamente l</w:t>
      </w:r>
      <w:r w:rsidRPr="001B2B34">
        <w:rPr>
          <w:rFonts w:ascii="Arial" w:hAnsi="Arial" w:cs="Arial"/>
          <w:sz w:val="20"/>
        </w:rPr>
        <w:t>’ultimo biennio ha visto un miglioramento marcato</w:t>
      </w:r>
      <w:r w:rsidR="006B5930">
        <w:rPr>
          <w:rFonts w:ascii="Arial" w:hAnsi="Arial" w:cs="Arial"/>
          <w:sz w:val="20"/>
        </w:rPr>
        <w:t>, tanto è vero che i dati di produzione del 2015 rappresentano il risultato migliore dal 2010 a oggi.</w:t>
      </w:r>
    </w:p>
    <w:p w:rsidR="002318C1" w:rsidRPr="001B2B34" w:rsidRDefault="002318C1" w:rsidP="001B2B34">
      <w:pPr>
        <w:ind w:left="480"/>
        <w:rPr>
          <w:rFonts w:ascii="Arial" w:hAnsi="Arial" w:cs="Arial"/>
          <w:sz w:val="20"/>
        </w:rPr>
      </w:pPr>
    </w:p>
    <w:p w:rsidR="002318C1" w:rsidRPr="001B2B34" w:rsidRDefault="002318C1" w:rsidP="001B2B34">
      <w:pPr>
        <w:ind w:left="480"/>
        <w:rPr>
          <w:rFonts w:ascii="Arial" w:hAnsi="Arial" w:cs="Arial"/>
          <w:sz w:val="20"/>
        </w:rPr>
      </w:pPr>
      <w:r w:rsidRPr="001B2B34">
        <w:rPr>
          <w:rFonts w:ascii="Arial" w:hAnsi="Arial" w:cs="Arial"/>
          <w:sz w:val="20"/>
        </w:rPr>
        <w:t>CONCLUSIONI</w:t>
      </w:r>
    </w:p>
    <w:p w:rsidR="001B2B34" w:rsidRPr="001B2B34" w:rsidRDefault="002318C1" w:rsidP="00990964">
      <w:pPr>
        <w:ind w:left="480"/>
        <w:rPr>
          <w:rFonts w:cs="Arial"/>
          <w:iCs/>
          <w:color w:val="FF0000"/>
          <w:sz w:val="20"/>
        </w:rPr>
      </w:pPr>
      <w:r w:rsidRPr="001B2B34">
        <w:rPr>
          <w:rFonts w:ascii="Arial" w:hAnsi="Arial" w:cs="Arial"/>
          <w:sz w:val="20"/>
        </w:rPr>
        <w:t>Tanti numeri e una sensazione predominante: sembra che il peggio sia passato</w:t>
      </w:r>
      <w:r w:rsidR="006B5930">
        <w:rPr>
          <w:rFonts w:ascii="Arial" w:hAnsi="Arial" w:cs="Arial"/>
          <w:sz w:val="20"/>
        </w:rPr>
        <w:t xml:space="preserve"> e che si possa guardare con maggiore ottimismo al futuro. La riorganizzazione di molte imprese italiane ha evidenziato intelligenza e capacità di strutturare nuove modalità a livello di produzione e di commercializzazione delle tecnologie</w:t>
      </w:r>
      <w:r w:rsidR="00990964">
        <w:rPr>
          <w:rFonts w:ascii="Arial" w:hAnsi="Arial" w:cs="Arial"/>
          <w:sz w:val="20"/>
        </w:rPr>
        <w:t>, generando la netta percezione che ci saranno molte opportunità da cogliere nei mercati maturi ma anche e soprattutto in que</w:t>
      </w:r>
      <w:r w:rsidR="00514F2C">
        <w:rPr>
          <w:rFonts w:ascii="Arial" w:hAnsi="Arial" w:cs="Arial"/>
          <w:sz w:val="20"/>
        </w:rPr>
        <w:t>ll</w:t>
      </w:r>
      <w:r w:rsidR="00990964">
        <w:rPr>
          <w:rFonts w:ascii="Arial" w:hAnsi="Arial" w:cs="Arial"/>
          <w:sz w:val="20"/>
        </w:rPr>
        <w:t xml:space="preserve">i </w:t>
      </w:r>
      <w:r w:rsidR="002F2047">
        <w:rPr>
          <w:rFonts w:ascii="Arial" w:hAnsi="Arial" w:cs="Arial"/>
          <w:sz w:val="20"/>
        </w:rPr>
        <w:t>che abbiamo precedentemente definito</w:t>
      </w:r>
      <w:r w:rsidR="00990964">
        <w:rPr>
          <w:rFonts w:ascii="Arial" w:hAnsi="Arial" w:cs="Arial"/>
          <w:sz w:val="20"/>
        </w:rPr>
        <w:t xml:space="preserve"> “l’ago della bilancia” per il 2016 e gli anni futuri.</w:t>
      </w:r>
      <w:bookmarkStart w:id="1" w:name="_GoBack"/>
      <w:bookmarkEnd w:id="0"/>
      <w:bookmarkEnd w:id="1"/>
    </w:p>
    <w:sectPr w:rsidR="001B2B34" w:rsidRPr="001B2B34" w:rsidSect="006D06F3">
      <w:headerReference w:type="default" r:id="rId7"/>
      <w:footerReference w:type="even" r:id="rId8"/>
      <w:footerReference w:type="default" r:id="rId9"/>
      <w:headerReference w:type="first" r:id="rId10"/>
      <w:footerReference w:type="first" r:id="rId11"/>
      <w:pgSz w:w="11906" w:h="16838" w:code="9"/>
      <w:pgMar w:top="1389" w:right="1346" w:bottom="0" w:left="1320" w:footer="803" w:gutter="0"/>
      <w:pgNumType w:start="1"/>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930" w:rsidRDefault="006B5930">
      <w:r>
        <w:separator/>
      </w:r>
    </w:p>
  </w:endnote>
  <w:endnote w:type="continuationSeparator" w:id="0">
    <w:p w:rsidR="006B5930" w:rsidRDefault="006B5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Helvetica">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Geneva">
    <w:panose1 w:val="020B050303040404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Gill Sans MT">
    <w:panose1 w:val="020B0502020104020203"/>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930" w:rsidRDefault="00B83C4A">
    <w:pPr>
      <w:pStyle w:val="Pidipagina"/>
      <w:framePr w:wrap="around" w:vAnchor="text" w:hAnchor="margin" w:xAlign="right" w:y="1"/>
      <w:rPr>
        <w:rStyle w:val="Numeropagina"/>
      </w:rPr>
    </w:pPr>
    <w:r>
      <w:rPr>
        <w:rStyle w:val="Numeropagina"/>
      </w:rPr>
      <w:fldChar w:fldCharType="begin"/>
    </w:r>
    <w:r w:rsidR="006B5930">
      <w:rPr>
        <w:rStyle w:val="Numeropagina"/>
      </w:rPr>
      <w:instrText xml:space="preserve">PAGE  </w:instrText>
    </w:r>
    <w:r>
      <w:rPr>
        <w:rStyle w:val="Numeropagina"/>
      </w:rPr>
      <w:fldChar w:fldCharType="end"/>
    </w:r>
  </w:p>
  <w:p w:rsidR="006B5930" w:rsidRDefault="006B5930">
    <w:pPr>
      <w:pStyle w:val="Pidipagina"/>
      <w:ind w:right="360" w:firstLine="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930" w:rsidRDefault="006B5930">
    <w:pPr>
      <w:pStyle w:val="Pidipagina"/>
      <w:framePr w:wrap="around" w:vAnchor="text" w:hAnchor="page" w:x="5488" w:y="524"/>
      <w:jc w:val="center"/>
      <w:rPr>
        <w:rStyle w:val="Numeropagina"/>
      </w:rPr>
    </w:pPr>
  </w:p>
  <w:p w:rsidR="006B5930" w:rsidRDefault="006B5930">
    <w:pPr>
      <w:pStyle w:val="Pidipagina"/>
      <w:ind w:right="360"/>
    </w:pPr>
    <w:r>
      <w:t xml:space="preserve">   </w:t>
    </w:r>
  </w:p>
  <w:p w:rsidR="006B5930" w:rsidRDefault="006B5930">
    <w:pPr>
      <w:pStyle w:val="Pidipagina"/>
      <w:ind w:right="360"/>
    </w:pPr>
    <w:r>
      <w:t xml:space="preserve">         </w:t>
    </w:r>
    <w:r>
      <w:rPr>
        <w:noProof/>
      </w:rPr>
      <w:drawing>
        <wp:inline distT="0" distB="0" distL="0" distR="0">
          <wp:extent cx="371475" cy="352425"/>
          <wp:effectExtent l="19050" t="0" r="9525" b="0"/>
          <wp:docPr id="4" name="Immagine 4" descr="LOGO_CONFINDUST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CONFINDUSTRIA"/>
                  <pic:cNvPicPr>
                    <a:picLocks noChangeAspect="1" noChangeArrowheads="1"/>
                  </pic:cNvPicPr>
                </pic:nvPicPr>
                <pic:blipFill>
                  <a:blip r:embed="rId1"/>
                  <a:srcRect/>
                  <a:stretch>
                    <a:fillRect/>
                  </a:stretch>
                </pic:blipFill>
                <pic:spPr bwMode="auto">
                  <a:xfrm>
                    <a:off x="0" y="0"/>
                    <a:ext cx="371475" cy="352425"/>
                  </a:xfrm>
                  <a:prstGeom prst="rect">
                    <a:avLst/>
                  </a:prstGeom>
                  <a:noFill/>
                  <a:ln w="9525">
                    <a:noFill/>
                    <a:miter lim="800000"/>
                    <a:headEnd/>
                    <a:tailEnd/>
                  </a:ln>
                </pic:spPr>
              </pic:pic>
            </a:graphicData>
          </a:graphic>
        </wp:inline>
      </w:drawing>
    </w: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930" w:rsidRDefault="006B5930">
    <w:pPr>
      <w:pStyle w:val="Pidipagina"/>
      <w:tabs>
        <w:tab w:val="clear" w:pos="4819"/>
        <w:tab w:val="clear" w:pos="9638"/>
        <w:tab w:val="left" w:pos="9000"/>
      </w:tabs>
      <w:ind w:left="480"/>
      <w:jc w:val="both"/>
    </w:pPr>
    <w:r>
      <w:t xml:space="preserve"> </w:t>
    </w:r>
    <w:r>
      <w:rPr>
        <w:noProof/>
      </w:rPr>
      <w:drawing>
        <wp:inline distT="0" distB="0" distL="0" distR="0">
          <wp:extent cx="371475" cy="352425"/>
          <wp:effectExtent l="19050" t="0" r="9525" b="0"/>
          <wp:docPr id="2" name="Immagine 2" descr="LOGO_CONFINDUST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ONFINDUSTRIA"/>
                  <pic:cNvPicPr>
                    <a:picLocks noChangeAspect="1" noChangeArrowheads="1"/>
                  </pic:cNvPicPr>
                </pic:nvPicPr>
                <pic:blipFill>
                  <a:blip r:embed="rId1"/>
                  <a:srcRect/>
                  <a:stretch>
                    <a:fillRect/>
                  </a:stretch>
                </pic:blipFill>
                <pic:spPr bwMode="auto">
                  <a:xfrm>
                    <a:off x="0" y="0"/>
                    <a:ext cx="371475" cy="352425"/>
                  </a:xfrm>
                  <a:prstGeom prst="rect">
                    <a:avLst/>
                  </a:prstGeom>
                  <a:noFill/>
                  <a:ln w="9525">
                    <a:noFill/>
                    <a:miter lim="800000"/>
                    <a:headEnd/>
                    <a:tailEnd/>
                  </a:ln>
                </pic:spPr>
              </pic:pic>
            </a:graphicData>
          </a:graphic>
        </wp:inline>
      </w:drawing>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930" w:rsidRDefault="006B5930">
      <w:r>
        <w:separator/>
      </w:r>
    </w:p>
  </w:footnote>
  <w:footnote w:type="continuationSeparator" w:id="0">
    <w:p w:rsidR="006B5930" w:rsidRDefault="006B5930">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930" w:rsidRDefault="006B5930">
    <w:pPr>
      <w:pStyle w:val="Intestazione"/>
      <w:ind w:left="360"/>
    </w:pPr>
    <w:r>
      <w:rPr>
        <w:noProof/>
      </w:rPr>
      <w:drawing>
        <wp:inline distT="0" distB="0" distL="0" distR="0">
          <wp:extent cx="1143000" cy="400050"/>
          <wp:effectExtent l="19050" t="0" r="0" b="0"/>
          <wp:docPr id="3" name="Immagine 3" descr="ACIMALL carta in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IMALL carta intestata"/>
                  <pic:cNvPicPr>
                    <a:picLocks noChangeAspect="1" noChangeArrowheads="1"/>
                  </pic:cNvPicPr>
                </pic:nvPicPr>
                <pic:blipFill>
                  <a:blip r:embed="rId1"/>
                  <a:srcRect/>
                  <a:stretch>
                    <a:fillRect/>
                  </a:stretch>
                </pic:blipFill>
                <pic:spPr bwMode="auto">
                  <a:xfrm>
                    <a:off x="0" y="0"/>
                    <a:ext cx="1143000" cy="400050"/>
                  </a:xfrm>
                  <a:prstGeom prst="rect">
                    <a:avLst/>
                  </a:prstGeom>
                  <a:noFill/>
                  <a:ln w="9525">
                    <a:noFill/>
                    <a:miter lim="800000"/>
                    <a:headEnd/>
                    <a:tailEnd/>
                  </a:ln>
                </pic:spPr>
              </pic:pic>
            </a:graphicData>
          </a:graphic>
        </wp:inline>
      </w:drawing>
    </w:r>
  </w:p>
  <w:p w:rsidR="006B5930" w:rsidRDefault="006B5930">
    <w:pPr>
      <w:pStyle w:val="Intestazione"/>
      <w:ind w:left="360"/>
    </w:pPr>
  </w:p>
  <w:p w:rsidR="006B5930" w:rsidRDefault="006B5930">
    <w:pPr>
      <w:pStyle w:val="Intestazione"/>
      <w:ind w:left="36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930" w:rsidRDefault="006B5930">
    <w:pPr>
      <w:pStyle w:val="Intestazione"/>
    </w:pPr>
    <w:r>
      <w:rPr>
        <w:sz w:val="22"/>
      </w:rPr>
      <w:t xml:space="preserve">       </w:t>
    </w:r>
    <w:r>
      <w:t xml:space="preserve"> </w:t>
    </w:r>
    <w:r>
      <w:rPr>
        <w:noProof/>
      </w:rPr>
      <w:drawing>
        <wp:inline distT="0" distB="0" distL="0" distR="0">
          <wp:extent cx="1143000" cy="400050"/>
          <wp:effectExtent l="19050" t="0" r="0" b="0"/>
          <wp:docPr id="1" name="Immagine 1" descr="ACIMALL carta in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IMALL carta intestata"/>
                  <pic:cNvPicPr>
                    <a:picLocks noChangeAspect="1" noChangeArrowheads="1"/>
                  </pic:cNvPicPr>
                </pic:nvPicPr>
                <pic:blipFill>
                  <a:blip r:embed="rId1"/>
                  <a:srcRect/>
                  <a:stretch>
                    <a:fillRect/>
                  </a:stretch>
                </pic:blipFill>
                <pic:spPr bwMode="auto">
                  <a:xfrm>
                    <a:off x="0" y="0"/>
                    <a:ext cx="1143000" cy="400050"/>
                  </a:xfrm>
                  <a:prstGeom prst="rect">
                    <a:avLst/>
                  </a:prstGeom>
                  <a:noFill/>
                  <a:ln w="9525">
                    <a:noFill/>
                    <a:miter lim="800000"/>
                    <a:headEnd/>
                    <a:tailEnd/>
                  </a:ln>
                </pic:spPr>
              </pic:pic>
            </a:graphicData>
          </a:graphic>
        </wp:inline>
      </w:drawing>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6B919E0"/>
    <w:multiLevelType w:val="hybridMultilevel"/>
    <w:tmpl w:val="9CBC63A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75602B59"/>
    <w:multiLevelType w:val="singleLevel"/>
    <w:tmpl w:val="055A9352"/>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843" w:hanging="283"/>
        </w:pPr>
        <w:rPr>
          <w:rFonts w:ascii="Symbol" w:hAnsi="Symbol" w:hint="default"/>
        </w:rPr>
      </w:lvl>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701"/>
  <w:doNotTrackMoves/>
  <w:defaultTabStop w:val="709"/>
  <w:hyphenationZone w:val="283"/>
  <w:drawingGridHorizontalSpacing w:val="120"/>
  <w:displayHorizontalDrawingGridEvery w:val="2"/>
  <w:displayVerticalDrawingGridEvery w:val="2"/>
  <w:noPunctuationKerning/>
  <w:characterSpacingControl w:val="doNotCompress"/>
  <w:hdrShapeDefaults>
    <o:shapedefaults v:ext="edit" spidmax="2050" fillcolor="white" stroke="f">
      <v:fill color="white"/>
      <v:stroke on="f"/>
    </o:shapedefaults>
  </w:hdrShapeDefaults>
  <w:footnotePr>
    <w:footnote w:id="-1"/>
    <w:footnote w:id="0"/>
  </w:footnotePr>
  <w:endnotePr>
    <w:endnote w:id="-1"/>
    <w:endnote w:id="0"/>
  </w:endnotePr>
  <w:compat/>
  <w:rsids>
    <w:rsidRoot w:val="00C05763"/>
    <w:rsid w:val="00011E48"/>
    <w:rsid w:val="000B714B"/>
    <w:rsid w:val="001070FF"/>
    <w:rsid w:val="00180329"/>
    <w:rsid w:val="001B2B34"/>
    <w:rsid w:val="002318C1"/>
    <w:rsid w:val="002325CE"/>
    <w:rsid w:val="0023456E"/>
    <w:rsid w:val="00255BC2"/>
    <w:rsid w:val="002E136B"/>
    <w:rsid w:val="002F2047"/>
    <w:rsid w:val="00306412"/>
    <w:rsid w:val="00372663"/>
    <w:rsid w:val="003C603C"/>
    <w:rsid w:val="00400118"/>
    <w:rsid w:val="00407038"/>
    <w:rsid w:val="00424114"/>
    <w:rsid w:val="00433EB6"/>
    <w:rsid w:val="00467D6F"/>
    <w:rsid w:val="00514F2C"/>
    <w:rsid w:val="00536E5D"/>
    <w:rsid w:val="00546BB5"/>
    <w:rsid w:val="00583DE2"/>
    <w:rsid w:val="0059340A"/>
    <w:rsid w:val="005E1CEB"/>
    <w:rsid w:val="005E6F14"/>
    <w:rsid w:val="0063533F"/>
    <w:rsid w:val="00650A2C"/>
    <w:rsid w:val="006B5930"/>
    <w:rsid w:val="006D06F3"/>
    <w:rsid w:val="008960F6"/>
    <w:rsid w:val="00931E87"/>
    <w:rsid w:val="009345B4"/>
    <w:rsid w:val="00970214"/>
    <w:rsid w:val="00990964"/>
    <w:rsid w:val="009C4E0E"/>
    <w:rsid w:val="009E3331"/>
    <w:rsid w:val="009E597D"/>
    <w:rsid w:val="00A242E0"/>
    <w:rsid w:val="00AA3D1A"/>
    <w:rsid w:val="00B37B61"/>
    <w:rsid w:val="00B37FD4"/>
    <w:rsid w:val="00B83C4A"/>
    <w:rsid w:val="00BB599B"/>
    <w:rsid w:val="00BF6A07"/>
    <w:rsid w:val="00C05763"/>
    <w:rsid w:val="00C948BD"/>
    <w:rsid w:val="00CB39C3"/>
    <w:rsid w:val="00CD0249"/>
    <w:rsid w:val="00DD08C3"/>
    <w:rsid w:val="00E94CD2"/>
    <w:rsid w:val="00EC4E67"/>
  </w:rsids>
  <m:mathPr>
    <m:mathFont m:val="Wingdings 2"/>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f">
      <v:fill color="white"/>
      <v:stroke on="f"/>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06F3"/>
    <w:rPr>
      <w:sz w:val="24"/>
    </w:rPr>
  </w:style>
  <w:style w:type="paragraph" w:styleId="Titolo1">
    <w:name w:val="heading 1"/>
    <w:basedOn w:val="Normale"/>
    <w:next w:val="Normale"/>
    <w:qFormat/>
    <w:rsid w:val="006D06F3"/>
    <w:pPr>
      <w:keepNext/>
      <w:outlineLvl w:val="0"/>
    </w:pPr>
    <w:rPr>
      <w:rFonts w:ascii="Helvetica" w:hAnsi="Helvetica"/>
      <w:b/>
      <w:sz w:val="16"/>
    </w:rPr>
  </w:style>
  <w:style w:type="paragraph" w:styleId="Titolo2">
    <w:name w:val="heading 2"/>
    <w:basedOn w:val="Normale"/>
    <w:next w:val="Normale"/>
    <w:qFormat/>
    <w:rsid w:val="006D06F3"/>
    <w:pPr>
      <w:keepNext/>
      <w:spacing w:before="240" w:after="60"/>
      <w:outlineLvl w:val="1"/>
    </w:pPr>
    <w:rPr>
      <w:rFonts w:ascii="Helvetica" w:hAnsi="Helvetica"/>
      <w:b/>
      <w:i/>
    </w:rPr>
  </w:style>
  <w:style w:type="paragraph" w:styleId="Titolo3">
    <w:name w:val="heading 3"/>
    <w:basedOn w:val="Normale"/>
    <w:next w:val="Normale"/>
    <w:qFormat/>
    <w:rsid w:val="006D06F3"/>
    <w:pPr>
      <w:keepNext/>
      <w:jc w:val="both"/>
      <w:outlineLvl w:val="2"/>
    </w:pPr>
    <w:rPr>
      <w:b/>
      <w:sz w:val="28"/>
    </w:rPr>
  </w:style>
  <w:style w:type="paragraph" w:styleId="Titolo4">
    <w:name w:val="heading 4"/>
    <w:basedOn w:val="Normale"/>
    <w:next w:val="Normale"/>
    <w:qFormat/>
    <w:rsid w:val="006D06F3"/>
    <w:pPr>
      <w:keepNext/>
      <w:ind w:left="480"/>
      <w:outlineLvl w:val="3"/>
    </w:pPr>
    <w:rPr>
      <w:rFonts w:ascii="Arial" w:hAnsi="Arial"/>
      <w:b/>
      <w:sz w:val="22"/>
    </w:rPr>
  </w:style>
  <w:style w:type="paragraph" w:styleId="Titolo5">
    <w:name w:val="heading 5"/>
    <w:basedOn w:val="Normale"/>
    <w:next w:val="Normale"/>
    <w:qFormat/>
    <w:rsid w:val="006D06F3"/>
    <w:pPr>
      <w:keepNext/>
      <w:ind w:left="480"/>
      <w:jc w:val="both"/>
      <w:outlineLvl w:val="4"/>
    </w:pPr>
    <w:rPr>
      <w:rFonts w:ascii="Arial" w:hAnsi="Arial"/>
      <w:b/>
      <w:color w:val="000000"/>
      <w:sz w:val="22"/>
    </w:rPr>
  </w:style>
  <w:style w:type="paragraph" w:styleId="Titolo6">
    <w:name w:val="heading 6"/>
    <w:basedOn w:val="Normale"/>
    <w:next w:val="Normale"/>
    <w:qFormat/>
    <w:rsid w:val="006D06F3"/>
    <w:pPr>
      <w:keepNext/>
      <w:jc w:val="both"/>
      <w:outlineLvl w:val="5"/>
    </w:pPr>
    <w:rPr>
      <w:rFonts w:eastAsia="Arial Unicode MS"/>
    </w:rPr>
  </w:style>
  <w:style w:type="paragraph" w:styleId="Titolo7">
    <w:name w:val="heading 7"/>
    <w:basedOn w:val="Normale"/>
    <w:next w:val="Normale"/>
    <w:qFormat/>
    <w:rsid w:val="006D06F3"/>
    <w:pPr>
      <w:keepNext/>
      <w:tabs>
        <w:tab w:val="left" w:pos="3480"/>
        <w:tab w:val="left" w:pos="5640"/>
      </w:tabs>
      <w:ind w:left="480"/>
      <w:jc w:val="both"/>
      <w:outlineLvl w:val="6"/>
    </w:pPr>
    <w:rPr>
      <w:rFonts w:ascii="Arial" w:hAnsi="Arial"/>
      <w:b/>
      <w:sz w:val="20"/>
    </w:rPr>
  </w:style>
  <w:style w:type="paragraph" w:styleId="Titolo8">
    <w:name w:val="heading 8"/>
    <w:basedOn w:val="Normale"/>
    <w:next w:val="Normale"/>
    <w:qFormat/>
    <w:rsid w:val="006D06F3"/>
    <w:pPr>
      <w:keepNext/>
      <w:ind w:left="480"/>
      <w:jc w:val="both"/>
      <w:outlineLvl w:val="7"/>
    </w:pPr>
    <w:rPr>
      <w:rFonts w:ascii="Arial" w:hAnsi="Arial"/>
      <w:b/>
      <w:color w:val="FF0000"/>
    </w:rPr>
  </w:style>
  <w:style w:type="paragraph" w:styleId="Titolo9">
    <w:name w:val="heading 9"/>
    <w:basedOn w:val="Normale"/>
    <w:next w:val="Normale"/>
    <w:qFormat/>
    <w:rsid w:val="006D06F3"/>
    <w:pPr>
      <w:keepNext/>
      <w:tabs>
        <w:tab w:val="left" w:pos="3480"/>
        <w:tab w:val="left" w:pos="5640"/>
      </w:tabs>
      <w:ind w:left="480"/>
      <w:jc w:val="both"/>
      <w:outlineLvl w:val="8"/>
    </w:pPr>
    <w:rPr>
      <w:rFonts w:ascii="Arial" w:hAnsi="Arial"/>
      <w:b/>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paragraph" w:styleId="Intestazione">
    <w:name w:val="header"/>
    <w:basedOn w:val="Normale"/>
    <w:rsid w:val="006D06F3"/>
    <w:pPr>
      <w:tabs>
        <w:tab w:val="center" w:pos="4819"/>
        <w:tab w:val="right" w:pos="9638"/>
      </w:tabs>
    </w:pPr>
  </w:style>
  <w:style w:type="paragraph" w:styleId="Pidipagina">
    <w:name w:val="footer"/>
    <w:basedOn w:val="Normale"/>
    <w:rsid w:val="006D06F3"/>
    <w:pPr>
      <w:tabs>
        <w:tab w:val="center" w:pos="4819"/>
        <w:tab w:val="right" w:pos="9638"/>
      </w:tabs>
    </w:pPr>
  </w:style>
  <w:style w:type="paragraph" w:styleId="Titolo">
    <w:name w:val="Title"/>
    <w:basedOn w:val="Normale"/>
    <w:qFormat/>
    <w:rsid w:val="006D06F3"/>
    <w:pPr>
      <w:tabs>
        <w:tab w:val="left" w:pos="567"/>
        <w:tab w:val="left" w:pos="1701"/>
        <w:tab w:val="left" w:pos="3969"/>
        <w:tab w:val="left" w:pos="7371"/>
        <w:tab w:val="decimal" w:pos="9072"/>
      </w:tabs>
      <w:spacing w:line="240" w:lineRule="atLeast"/>
      <w:jc w:val="center"/>
    </w:pPr>
    <w:rPr>
      <w:rFonts w:ascii="Arial" w:hAnsi="Arial"/>
      <w:b/>
      <w:sz w:val="28"/>
      <w:u w:val="single"/>
    </w:rPr>
  </w:style>
  <w:style w:type="paragraph" w:styleId="Corpodeltesto">
    <w:name w:val="Body Text"/>
    <w:basedOn w:val="Normale"/>
    <w:rsid w:val="006D06F3"/>
    <w:pPr>
      <w:tabs>
        <w:tab w:val="left" w:pos="567"/>
        <w:tab w:val="left" w:pos="1701"/>
        <w:tab w:val="left" w:pos="3969"/>
        <w:tab w:val="left" w:pos="7371"/>
        <w:tab w:val="decimal" w:pos="9072"/>
      </w:tabs>
      <w:spacing w:line="240" w:lineRule="atLeast"/>
      <w:jc w:val="both"/>
    </w:pPr>
    <w:rPr>
      <w:rFonts w:ascii="Arial" w:hAnsi="Arial"/>
      <w:sz w:val="28"/>
    </w:rPr>
  </w:style>
  <w:style w:type="paragraph" w:styleId="Corpodeltesto2">
    <w:name w:val="Body Text 2"/>
    <w:basedOn w:val="Normale"/>
    <w:rsid w:val="006D06F3"/>
    <w:pPr>
      <w:tabs>
        <w:tab w:val="left" w:pos="567"/>
        <w:tab w:val="left" w:pos="1701"/>
        <w:tab w:val="left" w:pos="3969"/>
        <w:tab w:val="left" w:pos="7371"/>
        <w:tab w:val="decimal" w:pos="9072"/>
      </w:tabs>
      <w:spacing w:line="240" w:lineRule="atLeast"/>
    </w:pPr>
    <w:rPr>
      <w:rFonts w:ascii="Arial" w:hAnsi="Arial"/>
      <w:sz w:val="28"/>
    </w:rPr>
  </w:style>
  <w:style w:type="paragraph" w:customStyle="1" w:styleId="L">
    <w:name w:val="L"/>
    <w:basedOn w:val="Normale"/>
    <w:rsid w:val="006D06F3"/>
    <w:pPr>
      <w:ind w:right="2126"/>
      <w:jc w:val="both"/>
    </w:pPr>
    <w:rPr>
      <w:rFonts w:ascii="Arial" w:hAnsi="Arial"/>
    </w:rPr>
  </w:style>
  <w:style w:type="character" w:styleId="Numeropagina">
    <w:name w:val="page number"/>
    <w:basedOn w:val="Caratterepredefinitoparagrafo"/>
    <w:rsid w:val="006D06F3"/>
  </w:style>
  <w:style w:type="character" w:styleId="Collegamentoipertestuale">
    <w:name w:val="Hyperlink"/>
    <w:basedOn w:val="Caratterepredefinitoparagrafo"/>
    <w:rsid w:val="006D06F3"/>
    <w:rPr>
      <w:color w:val="0000FF"/>
      <w:u w:val="single"/>
    </w:rPr>
  </w:style>
  <w:style w:type="paragraph" w:styleId="Mappadocumento">
    <w:name w:val="Document Map"/>
    <w:basedOn w:val="Normale"/>
    <w:semiHidden/>
    <w:rsid w:val="006D06F3"/>
    <w:pPr>
      <w:shd w:val="clear" w:color="auto" w:fill="000080"/>
    </w:pPr>
    <w:rPr>
      <w:rFonts w:ascii="Geneva" w:hAnsi="Geneva"/>
    </w:rPr>
  </w:style>
  <w:style w:type="paragraph" w:styleId="Bloccoditesto">
    <w:name w:val="Block Text"/>
    <w:basedOn w:val="Normale"/>
    <w:rsid w:val="006D06F3"/>
    <w:pPr>
      <w:ind w:left="360" w:right="-82"/>
      <w:jc w:val="both"/>
    </w:pPr>
    <w:rPr>
      <w:rFonts w:ascii="Arial" w:hAnsi="Arial"/>
      <w:b/>
    </w:rPr>
  </w:style>
  <w:style w:type="paragraph" w:styleId="Rientrocorpodeltesto">
    <w:name w:val="Body Text Indent"/>
    <w:basedOn w:val="Normale"/>
    <w:rsid w:val="006D06F3"/>
    <w:pPr>
      <w:ind w:left="360"/>
      <w:jc w:val="both"/>
    </w:pPr>
    <w:rPr>
      <w:rFonts w:ascii="Arial" w:hAnsi="Arial"/>
      <w:sz w:val="22"/>
    </w:rPr>
  </w:style>
  <w:style w:type="paragraph" w:styleId="Corpodeltesto3">
    <w:name w:val="Body Text 3"/>
    <w:basedOn w:val="Normale"/>
    <w:rsid w:val="006D06F3"/>
    <w:pPr>
      <w:jc w:val="both"/>
    </w:pPr>
    <w:rPr>
      <w:rFonts w:ascii="Arial" w:hAnsi="Arial"/>
      <w:color w:val="000000"/>
      <w:sz w:val="22"/>
    </w:rPr>
  </w:style>
  <w:style w:type="paragraph" w:styleId="Rientrocorpodeltesto2">
    <w:name w:val="Body Text Indent 2"/>
    <w:basedOn w:val="Normale"/>
    <w:rsid w:val="006D06F3"/>
    <w:pPr>
      <w:ind w:left="480"/>
      <w:jc w:val="both"/>
    </w:pPr>
    <w:rPr>
      <w:rFonts w:ascii="Arial" w:hAnsi="Arial"/>
      <w:color w:val="000000"/>
      <w:sz w:val="22"/>
    </w:rPr>
  </w:style>
  <w:style w:type="paragraph" w:styleId="Rientrocorpodeltesto3">
    <w:name w:val="Body Text Indent 3"/>
    <w:basedOn w:val="Normale"/>
    <w:rsid w:val="006D06F3"/>
    <w:pPr>
      <w:ind w:left="480"/>
      <w:jc w:val="both"/>
    </w:pPr>
    <w:rPr>
      <w:rFonts w:ascii="Arial" w:hAnsi="Arial"/>
      <w:sz w:val="20"/>
    </w:rPr>
  </w:style>
  <w:style w:type="paragraph" w:styleId="Sottotitolo">
    <w:name w:val="Subtitle"/>
    <w:basedOn w:val="Normale"/>
    <w:qFormat/>
    <w:rsid w:val="006D06F3"/>
    <w:pPr>
      <w:spacing w:after="60"/>
      <w:jc w:val="center"/>
      <w:outlineLvl w:val="1"/>
    </w:pPr>
    <w:rPr>
      <w:rFonts w:ascii="Arial" w:hAnsi="Arial"/>
    </w:rPr>
  </w:style>
  <w:style w:type="paragraph" w:styleId="Testofumetto">
    <w:name w:val="Balloon Text"/>
    <w:basedOn w:val="Normale"/>
    <w:semiHidden/>
    <w:rsid w:val="006D06F3"/>
    <w:rPr>
      <w:rFonts w:ascii="Lucida Grande" w:hAnsi="Lucida Grande"/>
      <w:sz w:val="18"/>
      <w:szCs w:val="18"/>
    </w:rPr>
  </w:style>
  <w:style w:type="character" w:customStyle="1" w:styleId="col1">
    <w:name w:val="col1"/>
    <w:basedOn w:val="Caratterepredefinitoparagrafo"/>
    <w:rsid w:val="006D06F3"/>
  </w:style>
  <w:style w:type="paragraph" w:customStyle="1" w:styleId="normal">
    <w:name w:val="normal"/>
    <w:basedOn w:val="Titolo1"/>
    <w:rsid w:val="006D06F3"/>
    <w:rPr>
      <w:bCs/>
      <w:sz w:val="20"/>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Modelli\fax-acimall.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\WINDOWS\Application Data\Microsoft\Modelli\fax-acimall.dot</Template>
  <TotalTime>108</TotalTime>
  <Pages>2</Pages>
  <Words>1190</Words>
  <Characters>6787</Characters>
  <Application>Microsoft Macintosh Word</Application>
  <DocSecurity>0</DocSecurity>
  <Lines>56</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Associazione costruttori</vt:lpstr>
      <vt:lpstr>Associazione costruttori</vt:lpstr>
    </vt:vector>
  </TitlesOfParts>
  <Company/>
  <LinksUpToDate>false</LinksUpToDate>
  <CharactersWithSpaces>8334</CharactersWithSpaces>
  <SharedDoc>false</SharedDoc>
  <HLinks>
    <vt:vector size="24" baseType="variant">
      <vt:variant>
        <vt:i4>1769596</vt:i4>
      </vt:variant>
      <vt:variant>
        <vt:i4>4907</vt:i4>
      </vt:variant>
      <vt:variant>
        <vt:i4>1027</vt:i4>
      </vt:variant>
      <vt:variant>
        <vt:i4>1</vt:i4>
      </vt:variant>
      <vt:variant>
        <vt:lpwstr>ACIMALL carta intestata</vt:lpwstr>
      </vt:variant>
      <vt:variant>
        <vt:lpwstr/>
      </vt:variant>
      <vt:variant>
        <vt:i4>5963872</vt:i4>
      </vt:variant>
      <vt:variant>
        <vt:i4>4937</vt:i4>
      </vt:variant>
      <vt:variant>
        <vt:i4>1028</vt:i4>
      </vt:variant>
      <vt:variant>
        <vt:i4>1</vt:i4>
      </vt:variant>
      <vt:variant>
        <vt:lpwstr>LOGO_CONFINDUSTRIA</vt:lpwstr>
      </vt:variant>
      <vt:variant>
        <vt:lpwstr/>
      </vt:variant>
      <vt:variant>
        <vt:i4>1769596</vt:i4>
      </vt:variant>
      <vt:variant>
        <vt:i4>4948</vt:i4>
      </vt:variant>
      <vt:variant>
        <vt:i4>1025</vt:i4>
      </vt:variant>
      <vt:variant>
        <vt:i4>1</vt:i4>
      </vt:variant>
      <vt:variant>
        <vt:lpwstr>ACIMALL carta intestata</vt:lpwstr>
      </vt:variant>
      <vt:variant>
        <vt:lpwstr/>
      </vt:variant>
      <vt:variant>
        <vt:i4>5963872</vt:i4>
      </vt:variant>
      <vt:variant>
        <vt:i4>4952</vt:i4>
      </vt:variant>
      <vt:variant>
        <vt:i4>1026</vt:i4>
      </vt:variant>
      <vt:variant>
        <vt:i4>1</vt:i4>
      </vt:variant>
      <vt:variant>
        <vt:lpwstr>LOGO_CONFINDUSTRIA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Associazione costruttori</dc:title>
  <dc:subject/>
  <dc:creator>. .</dc:creator>
  <cp:keywords/>
  <dc:description/>
  <cp:lastModifiedBy>Rossetti Luca</cp:lastModifiedBy>
  <cp:revision>32</cp:revision>
  <cp:lastPrinted>2014-05-07T11:44:00Z</cp:lastPrinted>
  <dcterms:created xsi:type="dcterms:W3CDTF">2014-04-30T12:27:00Z</dcterms:created>
  <dcterms:modified xsi:type="dcterms:W3CDTF">2016-05-17T10:04:00Z</dcterms:modified>
</cp:coreProperties>
</file>